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326B6">
      <w:pPr>
        <w:adjustRightInd w:val="0"/>
        <w:snapToGrid w:val="0"/>
        <w:spacing w:line="560" w:lineRule="exact"/>
        <w:jc w:val="left"/>
        <w:rPr>
          <w:rFonts w:hint="default" w:ascii="Times New Roman Regular" w:hAnsi="Times New Roman Regular" w:eastAsia="黑体" w:cs="Times New Roman Regular"/>
          <w:color w:val="000000" w:themeColor="text1"/>
          <w:sz w:val="32"/>
          <w:szCs w:val="32"/>
          <w14:textFill>
            <w14:solidFill>
              <w14:schemeClr w14:val="tx1"/>
            </w14:solidFill>
          </w14:textFill>
        </w:rPr>
      </w:pPr>
      <w:r>
        <w:rPr>
          <w:rFonts w:hint="default" w:ascii="Times New Roman Regular" w:hAnsi="Times New Roman Regular" w:eastAsia="黑体" w:cs="Times New Roman Regular"/>
          <w:color w:val="000000" w:themeColor="text1"/>
          <w:sz w:val="32"/>
          <w:szCs w:val="32"/>
          <w14:textFill>
            <w14:solidFill>
              <w14:schemeClr w14:val="tx1"/>
            </w14:solidFill>
          </w14:textFill>
        </w:rPr>
        <w:t>附件1</w:t>
      </w:r>
    </w:p>
    <w:p w14:paraId="4951081B">
      <w:pPr>
        <w:pStyle w:val="4"/>
        <w:spacing w:after="0" w:line="560" w:lineRule="exact"/>
        <w:ind w:firstLine="0" w:firstLineChars="0"/>
        <w:rPr>
          <w:rFonts w:ascii="Times New Roman Regular" w:hAnsi="Times New Roman Regular" w:eastAsia="仿宋_GB2312" w:cs="Times New Roman Regular"/>
          <w:b w:val="0"/>
          <w:bCs w:val="0"/>
          <w:color w:val="000000" w:themeColor="text1"/>
          <w:sz w:val="32"/>
          <w:szCs w:val="32"/>
          <w14:textFill>
            <w14:solidFill>
              <w14:schemeClr w14:val="tx1"/>
            </w14:solidFill>
          </w14:textFill>
        </w:rPr>
      </w:pPr>
    </w:p>
    <w:p w14:paraId="44B0D48B">
      <w:pPr>
        <w:snapToGrid w:val="0"/>
        <w:jc w:val="center"/>
        <w:rPr>
          <w:rFonts w:hint="default" w:ascii="Times New Roman Regular" w:hAnsi="Times New Roman Regular" w:eastAsia="方正小标宋简体" w:cs="Times New Roman Regular"/>
          <w:b w:val="0"/>
          <w:bCs w:val="0"/>
          <w:color w:val="3C3C3C"/>
          <w:sz w:val="44"/>
          <w:szCs w:val="44"/>
          <w:shd w:val="clear" w:color="auto" w:fill="FFFFFF"/>
        </w:rPr>
      </w:pPr>
      <w:bookmarkStart w:id="3" w:name="_GoBack"/>
      <w:bookmarkStart w:id="0" w:name="_Hlk191457057"/>
      <w:r>
        <w:rPr>
          <w:rFonts w:hint="default" w:ascii="Times New Roman Regular" w:hAnsi="Times New Roman Regular" w:eastAsia="方正小标宋简体" w:cs="Times New Roman Regular"/>
          <w:b w:val="0"/>
          <w:bCs w:val="0"/>
          <w:color w:val="3C3C3C"/>
          <w:sz w:val="44"/>
          <w:szCs w:val="44"/>
          <w:shd w:val="clear" w:color="auto" w:fill="FFFFFF"/>
        </w:rPr>
        <w:t>文化强国建设与产学研融合发展创新课题</w:t>
      </w:r>
    </w:p>
    <w:p w14:paraId="4ED69F14">
      <w:pPr>
        <w:snapToGrid w:val="0"/>
        <w:jc w:val="center"/>
        <w:rPr>
          <w:rFonts w:hint="default" w:ascii="Times New Roman Regular" w:hAnsi="Times New Roman Regular" w:eastAsia="黑体" w:cs="Times New Roman Regular"/>
          <w:b w:val="0"/>
          <w:bCs w:val="0"/>
          <w:color w:val="3C3C3C"/>
          <w:sz w:val="44"/>
          <w:szCs w:val="44"/>
          <w:shd w:val="clear" w:color="auto" w:fill="FFFFFF"/>
        </w:rPr>
      </w:pPr>
      <w:r>
        <w:rPr>
          <w:rFonts w:hint="default" w:ascii="Times New Roman Regular" w:hAnsi="Times New Roman Regular" w:eastAsia="方正小标宋简体" w:cs="Times New Roman Regular"/>
          <w:b w:val="0"/>
          <w:bCs w:val="0"/>
          <w:color w:val="3C3C3C"/>
          <w:sz w:val="44"/>
          <w:szCs w:val="44"/>
          <w:shd w:val="clear" w:color="auto" w:fill="FFFFFF"/>
        </w:rPr>
        <w:t>申报指南</w:t>
      </w:r>
      <w:bookmarkEnd w:id="3"/>
    </w:p>
    <w:bookmarkEnd w:id="0"/>
    <w:p w14:paraId="1AA1A027">
      <w:pPr>
        <w:snapToGrid w:val="0"/>
        <w:spacing w:line="560" w:lineRule="exact"/>
        <w:ind w:firstLine="640" w:firstLineChars="200"/>
        <w:rPr>
          <w:rFonts w:hint="default" w:ascii="Times New Roman Regular" w:hAnsi="Times New Roman Regular" w:eastAsia="黑体" w:cs="Times New Roman Regular"/>
          <w:color w:val="000000"/>
          <w:sz w:val="32"/>
          <w:szCs w:val="32"/>
        </w:rPr>
      </w:pPr>
      <w:r>
        <w:rPr>
          <w:rFonts w:hint="default" w:ascii="Times New Roman Regular" w:hAnsi="Times New Roman Regular" w:eastAsia="黑体" w:cs="Times New Roman Regular"/>
          <w:color w:val="000000"/>
          <w:sz w:val="32"/>
          <w:szCs w:val="32"/>
          <w14:ligatures w14:val="standardContextual"/>
        </w:rPr>
        <w:t>一、</w:t>
      </w:r>
      <w:r>
        <w:rPr>
          <w:rFonts w:hint="default" w:ascii="Times New Roman Regular" w:hAnsi="Times New Roman Regular" w:eastAsia="黑体" w:cs="Times New Roman Regular"/>
          <w:color w:val="000000"/>
          <w:sz w:val="32"/>
          <w:szCs w:val="32"/>
        </w:rPr>
        <w:t>申报内容</w:t>
      </w:r>
    </w:p>
    <w:p w14:paraId="4589C27F">
      <w:pPr>
        <w:snapToGrid w:val="0"/>
        <w:spacing w:line="560" w:lineRule="exact"/>
        <w:ind w:firstLine="640" w:firstLineChars="200"/>
        <w:rPr>
          <w:rFonts w:ascii="Times New Roman Regular" w:hAnsi="Times New Roman Regular" w:eastAsia="仿宋_GB2312" w:cs="Times New Roman Regular"/>
          <w:color w:val="000000"/>
          <w:sz w:val="32"/>
          <w:szCs w:val="32"/>
        </w:rPr>
      </w:pPr>
      <w:r>
        <w:rPr>
          <w:rFonts w:ascii="Times New Roman Regular" w:hAnsi="Times New Roman Regular" w:eastAsia="仿宋_GB2312" w:cs="Times New Roman Regular"/>
          <w:color w:val="000000"/>
          <w:sz w:val="32"/>
          <w:szCs w:val="32"/>
        </w:rPr>
        <w:t>本次研究紧密围绕</w:t>
      </w:r>
      <w:bookmarkStart w:id="1" w:name="_Hlk211433212"/>
      <w:r>
        <w:rPr>
          <w:rFonts w:ascii="Times New Roman Regular" w:hAnsi="Times New Roman Regular" w:eastAsia="仿宋_GB2312" w:cs="Times New Roman Regular"/>
          <w:color w:val="000000"/>
          <w:sz w:val="32"/>
          <w:szCs w:val="32"/>
        </w:rPr>
        <w:t>文化领域党建引领、人工智能赋能、人才培养机制、传统文化数字化、区域文化产业发展、文化大数据分析、文化传播创新应用七个方向。</w:t>
      </w:r>
      <w:bookmarkEnd w:id="1"/>
      <w:r>
        <w:rPr>
          <w:rFonts w:ascii="Times New Roman Regular" w:hAnsi="Times New Roman Regular" w:eastAsia="仿宋_GB2312" w:cs="Times New Roman Regular"/>
          <w:color w:val="000000"/>
          <w:sz w:val="32"/>
          <w:szCs w:val="32"/>
        </w:rPr>
        <w:t>申报单位可结合实践自拟题目。</w:t>
      </w:r>
    </w:p>
    <w:p w14:paraId="50F7632B">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（一）文化领域党建引领与立德树人创新实践研究</w:t>
      </w:r>
    </w:p>
    <w:p w14:paraId="7FEA2EB4">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（二）人工智能与大数据赋能文化创意创新研究</w:t>
      </w:r>
    </w:p>
    <w:p w14:paraId="543ADAE0">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（三）文化产业人才培养新机制与模式构建</w:t>
      </w:r>
    </w:p>
    <w:p w14:paraId="7AEB3416">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（四）传统文化数字化传承与创新性发展研究</w:t>
      </w:r>
    </w:p>
    <w:p w14:paraId="226740F2">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（五）区域特色文化产业协同发展与人才培养研究</w:t>
      </w:r>
    </w:p>
    <w:p w14:paraId="312F4933">
      <w:pPr>
        <w:pStyle w:val="7"/>
        <w:snapToGrid w:val="0"/>
        <w:spacing w:line="560" w:lineRule="exact"/>
        <w:ind w:left="0"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（六）文化大数据智能分析与决策支持系统构建</w:t>
      </w:r>
    </w:p>
    <w:p w14:paraId="44CC9DB4">
      <w:pPr>
        <w:pStyle w:val="7"/>
        <w:snapToGrid w:val="0"/>
        <w:spacing w:line="560" w:lineRule="exact"/>
        <w:ind w:left="0"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（七）</w:t>
      </w:r>
      <w:r>
        <w:rPr>
          <w:rFonts w:hint="eastAsia" w:ascii="Times New Roman Regular" w:hAnsi="Times New Roman Regular" w:eastAsia="仿宋_GB2312" w:cs="Times New Roman Regular"/>
          <w:sz w:val="32"/>
          <w:szCs w:val="32"/>
          <w:lang w:val="en-US" w:eastAsia="zh-CN"/>
        </w:rPr>
        <w:t>沉</w:t>
      </w:r>
      <w:r>
        <w:rPr>
          <w:rFonts w:ascii="Times New Roman Regular" w:hAnsi="Times New Roman Regular" w:eastAsia="仿宋_GB2312" w:cs="Times New Roman Regular"/>
          <w:sz w:val="32"/>
          <w:szCs w:val="32"/>
        </w:rPr>
        <w:t>浸式数字技术（元宇宙）在文化传播中的创新应用</w:t>
      </w:r>
    </w:p>
    <w:p w14:paraId="27BC71A7">
      <w:pPr>
        <w:snapToGrid w:val="0"/>
        <w:spacing w:line="560" w:lineRule="exact"/>
        <w:ind w:firstLine="640" w:firstLineChars="200"/>
        <w:rPr>
          <w:rFonts w:hint="default" w:ascii="Times New Roman Regular" w:hAnsi="Times New Roman Regular" w:eastAsia="黑体" w:cs="Times New Roman Regular"/>
          <w:color w:val="000000"/>
          <w:sz w:val="32"/>
          <w:szCs w:val="32"/>
          <w14:ligatures w14:val="standardContextual"/>
        </w:rPr>
      </w:pPr>
      <w:r>
        <w:rPr>
          <w:rFonts w:ascii="Times New Roman Regular" w:hAnsi="Times New Roman Regular" w:eastAsia="黑体" w:cs="Times New Roman Regular"/>
          <w:color w:val="000000"/>
          <w:sz w:val="32"/>
          <w:szCs w:val="32"/>
          <w14:ligatures w14:val="standardContextual"/>
        </w:rPr>
        <w:t>二、申报条件</w:t>
      </w:r>
    </w:p>
    <w:p w14:paraId="0360D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1.申报单位须在相关领域具有较雄厚的学术资源和研究实力，设有科研管理职能部门，确保有足够的时间和人力按时完成课题的研究和交付，并对课题组成员的政治素质和业务素质负责。</w:t>
      </w:r>
    </w:p>
    <w:p w14:paraId="3517A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2.课题承担单位应保证课题研究质量，并按照要求定期提交阶段性研究成果，且研究成果要具有较高的主体性、原创性和学术思想性。</w:t>
      </w:r>
    </w:p>
    <w:p w14:paraId="6861D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3.以兼职人员身份从所兼职单位申报的，申报单位须审核兼职人员正式聘用关系的真实性，承担项目管理职责并承诺信誉保证。</w:t>
      </w:r>
    </w:p>
    <w:p w14:paraId="0CD9E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4.课题负责人应在相关研究领域有一定的成果积累，具有独立开展研究和组织开展研究的能力，能够承担实质性研究工作，每人限报一项课题。</w:t>
      </w:r>
    </w:p>
    <w:p w14:paraId="1DA4E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5.课题组成员不少于3人，可以包含有关用人单位、研究机构人员，确保人员结构合理，分工明确；课题组成员须征得本人同意并签字确认，否则视为违规申报。</w:t>
      </w:r>
    </w:p>
    <w:p w14:paraId="5B099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6.课题分为一般课题、重点课题和重大课题</w:t>
      </w:r>
      <w:r>
        <w:rPr>
          <w:rFonts w:hint="default" w:ascii="Times New Roman Regular" w:hAnsi="Times New Roman Regular" w:eastAsia="仿宋_GB2312" w:cs="Times New Roman Regular"/>
          <w:color w:val="0F1115"/>
          <w:kern w:val="0"/>
          <w:sz w:val="32"/>
          <w:szCs w:val="32"/>
          <w:lang w:eastAsia="zh-CN"/>
        </w:rPr>
        <w:t>：</w:t>
      </w:r>
      <w:r>
        <w:rPr>
          <w:rFonts w:ascii="Times New Roman Regular" w:hAnsi="Times New Roman Regular" w:eastAsia="仿宋_GB2312" w:cs="Times New Roman Regular"/>
          <w:color w:val="0F1115"/>
          <w:kern w:val="0"/>
          <w:sz w:val="32"/>
          <w:szCs w:val="32"/>
        </w:rPr>
        <w:t>一般课题主持人应具有中级</w:t>
      </w:r>
      <w:r>
        <w:rPr>
          <w:rFonts w:hint="default" w:ascii="Times New Roman Regular" w:hAnsi="Times New Roman Regular" w:eastAsia="仿宋_GB2312" w:cs="Times New Roman Regular"/>
          <w:color w:val="0F1115"/>
          <w:kern w:val="0"/>
          <w:sz w:val="32"/>
          <w:szCs w:val="32"/>
        </w:rPr>
        <w:t>专业技术</w:t>
      </w:r>
      <w:r>
        <w:rPr>
          <w:rFonts w:ascii="Times New Roman Regular" w:hAnsi="Times New Roman Regular" w:eastAsia="仿宋_GB2312" w:cs="Times New Roman Regular"/>
          <w:color w:val="0F1115"/>
          <w:kern w:val="0"/>
          <w:sz w:val="32"/>
          <w:szCs w:val="32"/>
        </w:rPr>
        <w:t>职称</w:t>
      </w:r>
      <w:r>
        <w:rPr>
          <w:rFonts w:hint="default" w:ascii="Times New Roman Regular" w:hAnsi="Times New Roman Regular" w:eastAsia="仿宋_GB2312" w:cs="Times New Roman Regular"/>
          <w:color w:val="0F1115"/>
          <w:kern w:val="0"/>
          <w:sz w:val="32"/>
          <w:szCs w:val="32"/>
          <w:lang w:eastAsia="zh-CN"/>
        </w:rPr>
        <w:t>（</w:t>
      </w:r>
      <w:r>
        <w:rPr>
          <w:rFonts w:ascii="Times New Roman Regular" w:hAnsi="Times New Roman Regular" w:eastAsia="仿宋_GB2312" w:cs="Times New Roman Regular"/>
          <w:color w:val="0F1115"/>
          <w:kern w:val="0"/>
          <w:sz w:val="32"/>
          <w:szCs w:val="32"/>
        </w:rPr>
        <w:t>讲师、助理研究员</w:t>
      </w:r>
      <w:r>
        <w:rPr>
          <w:rFonts w:hint="default" w:ascii="Times New Roman Regular" w:hAnsi="Times New Roman Regular" w:eastAsia="仿宋_GB2312" w:cs="Times New Roman Regular"/>
          <w:color w:val="0F1115"/>
          <w:kern w:val="0"/>
          <w:sz w:val="32"/>
          <w:szCs w:val="32"/>
          <w:lang w:eastAsia="zh-CN"/>
        </w:rPr>
        <w:t>）</w:t>
      </w:r>
      <w:r>
        <w:rPr>
          <w:rFonts w:ascii="Times New Roman Regular" w:hAnsi="Times New Roman Regular" w:eastAsia="仿宋_GB2312" w:cs="Times New Roman Regular"/>
          <w:color w:val="0F1115"/>
          <w:kern w:val="0"/>
          <w:sz w:val="32"/>
          <w:szCs w:val="32"/>
        </w:rPr>
        <w:t>。重点和重大课题主持人应具有高级专业技术职称</w:t>
      </w:r>
      <w:r>
        <w:rPr>
          <w:rFonts w:hint="default" w:ascii="Times New Roman Regular" w:hAnsi="Times New Roman Regular" w:eastAsia="仿宋_GB2312" w:cs="Times New Roman Regular"/>
          <w:color w:val="0F1115"/>
          <w:kern w:val="0"/>
          <w:sz w:val="32"/>
          <w:szCs w:val="32"/>
          <w:lang w:eastAsia="zh-CN"/>
        </w:rPr>
        <w:t>（</w:t>
      </w:r>
      <w:r>
        <w:rPr>
          <w:rFonts w:ascii="Times New Roman Regular" w:hAnsi="Times New Roman Regular" w:eastAsia="仿宋_GB2312" w:cs="Times New Roman Regular"/>
          <w:color w:val="0F1115"/>
          <w:kern w:val="0"/>
          <w:sz w:val="32"/>
          <w:szCs w:val="32"/>
        </w:rPr>
        <w:t>不具备高级专业技术职称者申报时须有两名高级专业技术职称人员的推荐</w:t>
      </w:r>
      <w:r>
        <w:rPr>
          <w:rFonts w:hint="default" w:ascii="Times New Roman Regular" w:hAnsi="Times New Roman Regular" w:eastAsia="仿宋_GB2312" w:cs="Times New Roman Regular"/>
          <w:color w:val="0F1115"/>
          <w:kern w:val="0"/>
          <w:sz w:val="32"/>
          <w:szCs w:val="32"/>
          <w:lang w:eastAsia="zh-CN"/>
        </w:rPr>
        <w:t>）</w:t>
      </w:r>
      <w:r>
        <w:rPr>
          <w:rFonts w:ascii="Times New Roman Regular" w:hAnsi="Times New Roman Regular" w:eastAsia="仿宋_GB2312" w:cs="Times New Roman Regular"/>
          <w:color w:val="0F1115"/>
          <w:kern w:val="0"/>
          <w:sz w:val="32"/>
          <w:szCs w:val="32"/>
        </w:rPr>
        <w:t>。</w:t>
      </w:r>
    </w:p>
    <w:p w14:paraId="1A14E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7.申请人须在课题论证材料中首先对选题作出说明，简洁明了地介绍选题所研究的核心问题、研究的视角等。</w:t>
      </w:r>
    </w:p>
    <w:p w14:paraId="2F81C186">
      <w:pPr>
        <w:snapToGrid w:val="0"/>
        <w:spacing w:line="560" w:lineRule="exact"/>
        <w:ind w:firstLine="640" w:firstLineChars="200"/>
        <w:rPr>
          <w:rFonts w:hint="default" w:ascii="Times New Roman Regular" w:hAnsi="Times New Roman Regular" w:eastAsia="黑体" w:cs="Times New Roman Regular"/>
          <w:color w:val="000000"/>
          <w:sz w:val="32"/>
          <w:szCs w:val="32"/>
          <w14:ligatures w14:val="standardContextual"/>
        </w:rPr>
      </w:pPr>
      <w:r>
        <w:rPr>
          <w:rFonts w:ascii="Times New Roman Regular" w:hAnsi="Times New Roman Regular" w:eastAsia="黑体" w:cs="Times New Roman Regular"/>
          <w:color w:val="000000"/>
          <w:sz w:val="32"/>
          <w:szCs w:val="32"/>
          <w14:ligatures w14:val="standardContextual"/>
        </w:rPr>
        <w:t>三、申报程序</w:t>
      </w:r>
    </w:p>
    <w:p w14:paraId="1FEA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（一）发布通知</w:t>
      </w:r>
    </w:p>
    <w:p w14:paraId="70AEE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自本通知发布之日起，申报单位可访问中国社会科学院文化发展促进中心官网（</w:t>
      </w:r>
      <w:r>
        <w:rPr>
          <w:rFonts w:hint="eastAsia" w:ascii="Times New Roman Regular" w:hAnsi="Times New Roman Regular" w:eastAsia="仿宋_GB2312" w:cs="Times New Roman Regular"/>
          <w:color w:val="0F1115"/>
          <w:kern w:val="0"/>
          <w:sz w:val="32"/>
          <w:szCs w:val="32"/>
          <w:lang w:eastAsia="zh-CN"/>
        </w:rPr>
        <w:t>http://cpcd.cass.cn</w:t>
      </w:r>
      <w:r>
        <w:rPr>
          <w:rFonts w:ascii="Times New Roman Regular" w:hAnsi="Times New Roman Regular" w:eastAsia="仿宋_GB2312" w:cs="Times New Roman Regular"/>
          <w:color w:val="0F1115"/>
          <w:kern w:val="0"/>
          <w:sz w:val="32"/>
          <w:szCs w:val="32"/>
        </w:rPr>
        <w:t>）或北京创新研究所官方平台（www.aaie.org.cn）查阅并下载《文化强国建设与产学研融合发展创新课题申指南》（见附件1）与《文化强国建设与产学研融合发展创新课题</w:t>
      </w:r>
      <w:r>
        <w:rPr>
          <w:rFonts w:hint="default" w:ascii="Times New Roman Regular" w:hAnsi="Times New Roman Regular" w:eastAsia="仿宋_GB2312" w:cs="Times New Roman Regular"/>
          <w:color w:val="0F1115"/>
          <w:kern w:val="0"/>
          <w:sz w:val="32"/>
          <w:szCs w:val="32"/>
        </w:rPr>
        <w:t>申请</w:t>
      </w:r>
      <w:r>
        <w:rPr>
          <w:rFonts w:ascii="Times New Roman Regular" w:hAnsi="Times New Roman Regular" w:eastAsia="仿宋_GB2312" w:cs="Times New Roman Regular"/>
          <w:color w:val="0F1115"/>
          <w:kern w:val="0"/>
          <w:sz w:val="32"/>
          <w:szCs w:val="32"/>
        </w:rPr>
        <w:t>书》（见附件2）。</w:t>
      </w:r>
    </w:p>
    <w:p w14:paraId="7FDA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（二）申报方式</w:t>
      </w:r>
    </w:p>
    <w:p w14:paraId="6BAF8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申报单位须通过本课题指定申报系统（网址：</w:t>
      </w:r>
      <w:r>
        <w:rPr>
          <w:rFonts w:ascii="Times New Roman Regular" w:hAnsi="Times New Roman Regular" w:eastAsia="仿宋_GB2312" w:cs="Times New Roman Regular"/>
          <w:kern w:val="0"/>
          <w:sz w:val="32"/>
          <w:szCs w:val="32"/>
        </w:rPr>
        <w:t>zgsky.cnerp.org.cn）</w:t>
      </w:r>
      <w:r>
        <w:rPr>
          <w:rFonts w:ascii="Times New Roman Regular" w:hAnsi="Times New Roman Regular" w:eastAsia="仿宋_GB2312" w:cs="Times New Roman Regular"/>
          <w:color w:val="0F1115"/>
          <w:kern w:val="0"/>
          <w:sz w:val="32"/>
          <w:szCs w:val="32"/>
        </w:rPr>
        <w:t>或“科信网”微信小程序/公众号进行在线填报，上传签字盖章的文化强国建设与产学研融合发展创新课题</w:t>
      </w:r>
      <w:r>
        <w:rPr>
          <w:rFonts w:hint="default" w:ascii="Times New Roman Regular" w:hAnsi="Times New Roman Regular" w:eastAsia="仿宋_GB2312" w:cs="Times New Roman Regular"/>
          <w:color w:val="0F1115"/>
          <w:kern w:val="0"/>
          <w:sz w:val="32"/>
          <w:szCs w:val="32"/>
        </w:rPr>
        <w:t>申请</w:t>
      </w:r>
      <w:r>
        <w:rPr>
          <w:rFonts w:ascii="Times New Roman Regular" w:hAnsi="Times New Roman Regular" w:eastAsia="仿宋_GB2312" w:cs="Times New Roman Regular"/>
          <w:color w:val="0F1115"/>
          <w:kern w:val="0"/>
          <w:sz w:val="32"/>
          <w:szCs w:val="32"/>
        </w:rPr>
        <w:t>书（附件2）扫描件,并将一份加盖公章的纸质版文化强国建设与产学研融合发展创新课题申报书邮寄至文促中心（北京市东城区王府井大街27号）。</w:t>
      </w:r>
    </w:p>
    <w:p w14:paraId="4882A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（三）评审与立项</w:t>
      </w:r>
    </w:p>
    <w:p w14:paraId="574ED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1.遵循“科学、公正、高效”的原则，文促中心联合北创所不定期组织专家对申报材料进行评审，重点考察课题的创新性、可行性、实践价值及团队实力。</w:t>
      </w:r>
    </w:p>
    <w:p w14:paraId="05B1C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2.通过评审的课题，经公示无异议后予以立项，签订课题任务书，明确各方权责。</w:t>
      </w:r>
    </w:p>
    <w:p w14:paraId="0F36D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w:t>
      </w:r>
      <w:r>
        <w:rPr>
          <w:rFonts w:hint="eastAsia" w:ascii="Times New Roman Regular" w:hAnsi="Times New Roman Regular" w:eastAsia="楷体_GB2312" w:cs="Times New Roman Regular"/>
          <w:b w:val="0"/>
          <w:bCs w:val="0"/>
          <w:color w:val="0F1115"/>
          <w:kern w:val="0"/>
          <w:sz w:val="32"/>
          <w:szCs w:val="32"/>
          <w:lang w:val="en-US" w:eastAsia="zh-CN"/>
        </w:rPr>
        <w:t>四</w:t>
      </w:r>
      <w:r>
        <w:rPr>
          <w:rFonts w:hint="default" w:ascii="Times New Roman Regular" w:hAnsi="Times New Roman Regular" w:eastAsia="楷体_GB2312" w:cs="Times New Roman Regular"/>
          <w:b w:val="0"/>
          <w:bCs w:val="0"/>
          <w:color w:val="0F1115"/>
          <w:kern w:val="0"/>
          <w:sz w:val="32"/>
          <w:szCs w:val="32"/>
        </w:rPr>
        <w:t>）课题经费拨付</w:t>
      </w:r>
    </w:p>
    <w:p w14:paraId="44DA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立项课题将给予一定经费支持，经费额度根据研究内容、预期贡献及实际需求综合核定。</w:t>
      </w:r>
    </w:p>
    <w:p w14:paraId="0600D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w:t>
      </w:r>
      <w:r>
        <w:rPr>
          <w:rFonts w:hint="eastAsia" w:ascii="Times New Roman Regular" w:hAnsi="Times New Roman Regular" w:eastAsia="楷体_GB2312" w:cs="Times New Roman Regular"/>
          <w:b w:val="0"/>
          <w:bCs w:val="0"/>
          <w:color w:val="0F1115"/>
          <w:kern w:val="0"/>
          <w:sz w:val="32"/>
          <w:szCs w:val="32"/>
          <w:lang w:val="en-US" w:eastAsia="zh-CN"/>
        </w:rPr>
        <w:t>五</w:t>
      </w:r>
      <w:r>
        <w:rPr>
          <w:rFonts w:hint="default" w:ascii="Times New Roman Regular" w:hAnsi="Times New Roman Regular" w:eastAsia="楷体_GB2312" w:cs="Times New Roman Regular"/>
          <w:b w:val="0"/>
          <w:bCs w:val="0"/>
          <w:color w:val="0F1115"/>
          <w:kern w:val="0"/>
          <w:sz w:val="32"/>
          <w:szCs w:val="32"/>
        </w:rPr>
        <w:t>）课题验收</w:t>
      </w:r>
    </w:p>
    <w:p w14:paraId="6936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1.课题研究期满，课题组应提交完备的结题材料并提出验收申请。</w:t>
      </w:r>
      <w:bookmarkStart w:id="2" w:name="OLE_LINK1"/>
      <w:r>
        <w:rPr>
          <w:rFonts w:ascii="Times New Roman Regular" w:hAnsi="Times New Roman Regular" w:eastAsia="仿宋_GB2312" w:cs="Times New Roman Regular"/>
          <w:color w:val="0F1115"/>
          <w:kern w:val="0"/>
          <w:sz w:val="32"/>
          <w:szCs w:val="32"/>
        </w:rPr>
        <w:t>文促中心</w:t>
      </w:r>
      <w:bookmarkEnd w:id="2"/>
      <w:r>
        <w:rPr>
          <w:rFonts w:ascii="Times New Roman Regular" w:hAnsi="Times New Roman Regular" w:eastAsia="仿宋_GB2312" w:cs="Times New Roman Regular"/>
          <w:color w:val="0F1115"/>
          <w:kern w:val="0"/>
          <w:sz w:val="32"/>
          <w:szCs w:val="32"/>
        </w:rPr>
        <w:t>联合北创所将组织专家进行验收，验收通过后文促中心颁发结题证书。</w:t>
      </w:r>
    </w:p>
    <w:p w14:paraId="5D45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2.首次验收未通过的课题，给予一次限期整改机会；整改后验收仍不合格者，将作撤项处理，并视情况追回部分或全部资助经费。</w:t>
      </w:r>
    </w:p>
    <w:p w14:paraId="492C273C">
      <w:pPr>
        <w:snapToGrid w:val="0"/>
        <w:spacing w:line="560" w:lineRule="exact"/>
        <w:ind w:firstLine="640" w:firstLineChars="200"/>
        <w:rPr>
          <w:rFonts w:hint="default" w:ascii="Times New Roman Regular" w:hAnsi="Times New Roman Regular" w:eastAsia="黑体" w:cs="Times New Roman Regular"/>
          <w:color w:val="000000"/>
          <w:sz w:val="32"/>
          <w:szCs w:val="32"/>
          <w14:ligatures w14:val="standardContextual"/>
        </w:rPr>
      </w:pPr>
      <w:r>
        <w:rPr>
          <w:rFonts w:ascii="Times New Roman Regular" w:hAnsi="Times New Roman Regular" w:eastAsia="黑体" w:cs="Times New Roman Regular"/>
          <w:color w:val="000000"/>
          <w:sz w:val="32"/>
          <w:szCs w:val="32"/>
          <w14:ligatures w14:val="standardContextual"/>
        </w:rPr>
        <w:t>四、考核与管理机制</w:t>
      </w:r>
    </w:p>
    <w:p w14:paraId="3DE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（一）考核机制</w:t>
      </w:r>
    </w:p>
    <w:p w14:paraId="5898D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课题实施周期为1-2年，文促中心将组织专家进行中期检查与结题验收，实行全过程动态管理。</w:t>
      </w:r>
    </w:p>
    <w:p w14:paraId="7A23C7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default" w:ascii="Times New Roman Regular" w:hAnsi="Times New Roman Regular" w:eastAsia="楷体_GB2312" w:cs="Times New Roman Regular"/>
          <w:b w:val="0"/>
          <w:bCs w:val="0"/>
          <w:color w:val="0F1115"/>
          <w:kern w:val="0"/>
          <w:sz w:val="32"/>
          <w:szCs w:val="32"/>
        </w:rPr>
      </w:pPr>
      <w:r>
        <w:rPr>
          <w:rFonts w:hint="default" w:ascii="Times New Roman Regular" w:hAnsi="Times New Roman Regular" w:eastAsia="楷体_GB2312" w:cs="Times New Roman Regular"/>
          <w:b w:val="0"/>
          <w:bCs w:val="0"/>
          <w:color w:val="0F1115"/>
          <w:kern w:val="0"/>
          <w:sz w:val="32"/>
          <w:szCs w:val="32"/>
        </w:rPr>
        <w:t>（二）考核重点</w:t>
      </w:r>
    </w:p>
    <w:p w14:paraId="499F59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1.研究任务的阶段性完成情况与最终成果质量；</w:t>
      </w:r>
    </w:p>
    <w:p w14:paraId="013B9A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2.产教融合机制的创新性与实施成效；</w:t>
      </w:r>
    </w:p>
    <w:p w14:paraId="669347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3.人才培养、产业升级、文化传承等方面的实际贡献度；</w:t>
      </w:r>
    </w:p>
    <w:p w14:paraId="3B32E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4.成果的政策影响力与社会效益；</w:t>
      </w:r>
    </w:p>
    <w:p w14:paraId="2A97DF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r>
        <w:rPr>
          <w:rFonts w:ascii="Times New Roman Regular" w:hAnsi="Times New Roman Regular" w:eastAsia="仿宋_GB2312" w:cs="Times New Roman Regular"/>
          <w:color w:val="0F1115"/>
          <w:kern w:val="0"/>
          <w:sz w:val="32"/>
          <w:szCs w:val="32"/>
        </w:rPr>
        <w:t>5.经费使用与项目管理的规范性。</w:t>
      </w:r>
    </w:p>
    <w:p w14:paraId="1F6E1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Regular" w:hAnsi="Times New Roman Regular" w:eastAsia="仿宋_GB2312" w:cs="Times New Roman Regular"/>
          <w:color w:val="0F1115"/>
          <w:kern w:val="0"/>
          <w:sz w:val="32"/>
          <w:szCs w:val="32"/>
        </w:rPr>
      </w:pPr>
    </w:p>
    <w:p w14:paraId="5BB0E6D4">
      <w:pPr>
        <w:rPr>
          <w:rFonts w:ascii="Times New Roman Regular" w:hAnsi="Times New Roman Regular" w:eastAsia="仿宋_GB2312" w:cs="Times New Roman Regular"/>
          <w:color w:val="000000" w:themeColor="text1"/>
          <w:sz w:val="32"/>
          <w:szCs w:val="32"/>
          <w14:textFill>
            <w14:solidFill>
              <w14:schemeClr w14:val="tx1"/>
            </w14:solidFill>
          </w14:textFill>
        </w:rPr>
      </w:pPr>
    </w:p>
    <w:p w14:paraId="66B2E347"/>
    <w:sectPr>
      <w:footerReference r:id="rId4" w:type="first"/>
      <w:footerReference r:id="rId3" w:type="default"/>
      <w:pgSz w:w="11906" w:h="16838"/>
      <w:pgMar w:top="2098" w:right="1474" w:bottom="198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703060505090304"/>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596344"/>
    </w:sdtPr>
    <w:sdtEndPr>
      <w:rPr>
        <w:sz w:val="22"/>
        <w:szCs w:val="36"/>
      </w:rPr>
    </w:sdtEndPr>
    <w:sdtContent>
      <w:p w14:paraId="0C2B3AC9">
        <w:pPr>
          <w:pStyle w:val="3"/>
          <w:jc w:val="center"/>
          <w:rPr>
            <w:sz w:val="22"/>
            <w:szCs w:val="36"/>
          </w:rPr>
        </w:pP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2</w:t>
        </w:r>
        <w:r>
          <w:rPr>
            <w:sz w:val="22"/>
            <w:szCs w:val="3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6820527"/>
    </w:sdtPr>
    <w:sdtEndPr>
      <w:rPr>
        <w:sz w:val="22"/>
        <w:szCs w:val="36"/>
      </w:rPr>
    </w:sdtEndPr>
    <w:sdtContent>
      <w:p w14:paraId="093284E5">
        <w:pPr>
          <w:pStyle w:val="3"/>
          <w:jc w:val="center"/>
          <w:rPr>
            <w:sz w:val="22"/>
            <w:szCs w:val="36"/>
          </w:rPr>
        </w:pP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2</w:t>
        </w:r>
        <w:r>
          <w:rPr>
            <w:sz w:val="22"/>
            <w:szCs w:val="36"/>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62044"/>
    <w:rsid w:val="2516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qFormat/>
    <w:uiPriority w:val="99"/>
    <w:pPr>
      <w:tabs>
        <w:tab w:val="center" w:pos="4153"/>
        <w:tab w:val="right" w:pos="8306"/>
      </w:tabs>
      <w:snapToGrid w:val="0"/>
      <w:jc w:val="left"/>
    </w:pPr>
    <w:rPr>
      <w:sz w:val="18"/>
    </w:rPr>
  </w:style>
  <w:style w:type="paragraph" w:styleId="4">
    <w:name w:val="Body Text First Indent"/>
    <w:basedOn w:val="2"/>
    <w:unhideWhenUsed/>
    <w:qFormat/>
    <w:uiPriority w:val="99"/>
    <w:pPr>
      <w:ind w:firstLine="420" w:firstLineChars="100"/>
    </w:p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2026-01-23T09:39:00Z</dcterms:created>
  <dc:creator>一种循环（赵震）BH1JZS</dc:creator>
  <cp:lastModifiedBy>一种循环（赵震）BH1JZS</cp:lastModifiedBy>
  <dcterms:modified xsi:type="dcterms:W3CDTF">2026-01-23T09:39:45Z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4C0D0E1808C94F6B89AD4D2621384C4E_11</vt:lpwstr>
  </property>
  <property fmtid="{D5CDD505-2E9C-101B-9397-08002B2CF9AE}" pid="4" name="KSOTemplateDocerSaveRecord">
    <vt:lpwstr>eyJoZGlkIjoiNzgzY2IyMGNiZGNjNmM0YzhiMjA4MTAyNDIxOTRkZDEiLCJ1c2VySWQiOiIyNTE2NzU0MDgifQ==</vt:lpwstr>
  </property>
</Properties>
</file>