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4A40B">
      <w:pPr>
        <w:spacing w:before="0"/>
        <w:ind w:right="0"/>
        <w:jc w:val="both"/>
        <w:rPr>
          <w:b/>
          <w:sz w:val="28"/>
        </w:rPr>
      </w:pPr>
      <w:r>
        <w:rPr>
          <w:b/>
          <w:sz w:val="28"/>
        </w:rPr>
        <w:t>附件：专业人才标准</w:t>
      </w:r>
    </w:p>
    <w:p w14:paraId="4184D871">
      <w:pPr>
        <w:pStyle w:val="4"/>
        <w:rPr>
          <w:rFonts w:ascii="Calibri"/>
          <w:sz w:val="20"/>
        </w:rPr>
      </w:pPr>
    </w:p>
    <w:p w14:paraId="0C1644F5">
      <w:pPr>
        <w:pStyle w:val="4"/>
        <w:rPr>
          <w:rFonts w:ascii="Calibri"/>
          <w:sz w:val="20"/>
        </w:rPr>
      </w:pPr>
    </w:p>
    <w:p w14:paraId="02669287">
      <w:pPr>
        <w:pStyle w:val="4"/>
        <w:spacing w:before="6"/>
        <w:rPr>
          <w:rFonts w:ascii="Calibri"/>
          <w:sz w:val="10"/>
        </w:rPr>
      </w:pPr>
      <w:r>
        <w:pict>
          <v:shape id="_x0000_s1032" o:spid="_x0000_s1032" style="position:absolute;left:0pt;margin-left:71.85pt;margin-top:122pt;height:63.5pt;width:140.05pt;mso-position-horizontal-relative:page;mso-position-vertical-relative:page;z-index:251659264;mso-width-relative:page;mso-height-relative:page;" fillcolor="#000000" filled="t" stroked="f" coordorigin="1452,1974" coordsize="2801,1270" path="m4246,3244l1452,1988,1458,1974,4252,3230,4246,3244xe">
            <v:path arrowok="t"/>
            <v:fill on="t" focussize="0,0"/>
            <v:stroke on="f"/>
            <v:imagedata o:title=""/>
            <o:lock v:ext="edit"/>
          </v:shape>
        </w:pict>
      </w:r>
    </w:p>
    <w:tbl>
      <w:tblPr>
        <w:tblStyle w:val="6"/>
        <w:tblW w:w="0" w:type="auto"/>
        <w:tblInd w:w="37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812"/>
        <w:gridCol w:w="11198"/>
      </w:tblGrid>
      <w:tr w14:paraId="03E3615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7" w:hRule="atLeast"/>
        </w:trPr>
        <w:tc>
          <w:tcPr>
            <w:tcW w:w="2812" w:type="dxa"/>
            <w:shd w:val="clear" w:color="auto" w:fill="BDBDBD"/>
          </w:tcPr>
          <w:p w14:paraId="16B2A120">
            <w:pPr>
              <w:pStyle w:val="10"/>
              <w:spacing w:before="118"/>
              <w:ind w:left="1462"/>
              <w:rPr>
                <w:b/>
                <w:sz w:val="21"/>
              </w:rPr>
            </w:pPr>
            <w:r>
              <w:rPr>
                <w:b/>
                <w:sz w:val="21"/>
              </w:rPr>
              <w:t>级别</w:t>
            </w:r>
          </w:p>
          <w:p w14:paraId="41D91DAF">
            <w:pPr>
              <w:pStyle w:val="10"/>
              <w:spacing w:before="237"/>
              <w:ind w:left="96"/>
              <w:rPr>
                <w:b/>
                <w:sz w:val="21"/>
              </w:rPr>
            </w:pPr>
            <w:r>
              <w:rPr>
                <w:b/>
                <w:sz w:val="21"/>
              </w:rPr>
              <w:t>模块</w:t>
            </w:r>
          </w:p>
        </w:tc>
        <w:tc>
          <w:tcPr>
            <w:tcW w:w="11198" w:type="dxa"/>
            <w:shd w:val="clear" w:color="auto" w:fill="BDBDBD"/>
          </w:tcPr>
          <w:p w14:paraId="76FAC29C">
            <w:pPr>
              <w:pStyle w:val="10"/>
              <w:spacing w:before="3"/>
              <w:rPr>
                <w:rFonts w:ascii="Calibri"/>
                <w:sz w:val="35"/>
              </w:rPr>
            </w:pPr>
          </w:p>
          <w:p w14:paraId="0690FCE3">
            <w:pPr>
              <w:pStyle w:val="10"/>
              <w:ind w:left="5305" w:right="5298"/>
              <w:jc w:val="center"/>
              <w:rPr>
                <w:b/>
                <w:sz w:val="21"/>
              </w:rPr>
            </w:pPr>
            <w:r>
              <w:rPr>
                <w:b/>
                <w:spacing w:val="14"/>
                <w:sz w:val="21"/>
              </w:rPr>
              <w:t>初 级</w:t>
            </w:r>
          </w:p>
        </w:tc>
      </w:tr>
      <w:tr w14:paraId="79E8A51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88" w:hRule="atLeast"/>
        </w:trPr>
        <w:tc>
          <w:tcPr>
            <w:tcW w:w="2812" w:type="dxa"/>
          </w:tcPr>
          <w:p w14:paraId="52F039BF">
            <w:pPr>
              <w:pStyle w:val="10"/>
              <w:spacing w:before="9"/>
              <w:rPr>
                <w:rFonts w:ascii="Calibri"/>
                <w:sz w:val="32"/>
              </w:rPr>
            </w:pPr>
          </w:p>
          <w:p w14:paraId="1763092B">
            <w:pPr>
              <w:pStyle w:val="10"/>
              <w:ind w:left="439" w:right="433"/>
              <w:jc w:val="center"/>
              <w:rPr>
                <w:b/>
                <w:sz w:val="21"/>
              </w:rPr>
            </w:pPr>
            <w:r>
              <w:rPr>
                <w:b/>
                <w:sz w:val="21"/>
              </w:rPr>
              <w:t>1.基础知识</w:t>
            </w:r>
          </w:p>
        </w:tc>
        <w:tc>
          <w:tcPr>
            <w:tcW w:w="11198" w:type="dxa"/>
          </w:tcPr>
          <w:p w14:paraId="3358525B">
            <w:pPr>
              <w:pStyle w:val="10"/>
              <w:spacing w:before="9"/>
              <w:rPr>
                <w:rFonts w:ascii="Calibri"/>
                <w:sz w:val="32"/>
              </w:rPr>
            </w:pPr>
          </w:p>
          <w:p w14:paraId="1136500F">
            <w:pPr>
              <w:pStyle w:val="10"/>
              <w:ind w:left="97"/>
              <w:rPr>
                <w:sz w:val="21"/>
              </w:rPr>
            </w:pPr>
            <w:r>
              <w:rPr>
                <w:sz w:val="21"/>
              </w:rPr>
              <w:t>代账财税师的基础知识、代账财税师平台的基础操作、代账财税师监管(预算、税收等)相关法律法规。</w:t>
            </w:r>
          </w:p>
        </w:tc>
      </w:tr>
      <w:tr w14:paraId="4D7B97A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369" w:hRule="atLeast"/>
        </w:trPr>
        <w:tc>
          <w:tcPr>
            <w:tcW w:w="2812" w:type="dxa"/>
          </w:tcPr>
          <w:p w14:paraId="39F377B3">
            <w:pPr>
              <w:pStyle w:val="10"/>
              <w:rPr>
                <w:rFonts w:ascii="Calibri"/>
                <w:sz w:val="28"/>
              </w:rPr>
            </w:pPr>
          </w:p>
          <w:p w14:paraId="3A7A31E0">
            <w:pPr>
              <w:pStyle w:val="10"/>
              <w:rPr>
                <w:rFonts w:ascii="Calibri"/>
                <w:sz w:val="28"/>
              </w:rPr>
            </w:pPr>
          </w:p>
          <w:p w14:paraId="58645099">
            <w:pPr>
              <w:pStyle w:val="10"/>
              <w:spacing w:before="2"/>
              <w:rPr>
                <w:rFonts w:ascii="Calibri"/>
                <w:sz w:val="25"/>
              </w:rPr>
            </w:pPr>
          </w:p>
          <w:p w14:paraId="0013B7C7">
            <w:pPr>
              <w:pStyle w:val="10"/>
              <w:ind w:left="439" w:right="433"/>
              <w:jc w:val="center"/>
              <w:rPr>
                <w:b/>
                <w:sz w:val="21"/>
              </w:rPr>
            </w:pPr>
            <w:r>
              <w:rPr>
                <w:b/>
                <w:sz w:val="21"/>
              </w:rPr>
              <w:t>2.记账基础操作</w:t>
            </w:r>
          </w:p>
        </w:tc>
        <w:tc>
          <w:tcPr>
            <w:tcW w:w="11198" w:type="dxa"/>
          </w:tcPr>
          <w:p w14:paraId="1AC92922">
            <w:pPr>
              <w:pStyle w:val="10"/>
              <w:rPr>
                <w:rFonts w:ascii="Calibri"/>
                <w:sz w:val="30"/>
              </w:rPr>
            </w:pPr>
          </w:p>
          <w:p w14:paraId="283E7217">
            <w:pPr>
              <w:pStyle w:val="10"/>
              <w:spacing w:line="386" w:lineRule="auto"/>
              <w:ind w:left="80" w:right="-29" w:hanging="12"/>
              <w:rPr>
                <w:sz w:val="21"/>
              </w:rPr>
            </w:pPr>
            <w:r>
              <w:rPr>
                <w:w w:val="95"/>
                <w:sz w:val="21"/>
              </w:rPr>
              <w:t>代账财税师平台操作：根据国家统一的会计制度的要求设置会计科目和账户、复式记账、填制会计凭证、登记会计记簿、</w:t>
            </w:r>
            <w:r>
              <w:rPr>
                <w:spacing w:val="110"/>
                <w:sz w:val="21"/>
              </w:rPr>
              <w:t xml:space="preserve"> </w:t>
            </w:r>
            <w:r>
              <w:rPr>
                <w:spacing w:val="111"/>
                <w:sz w:val="21"/>
              </w:rPr>
              <w:t xml:space="preserve"> </w:t>
            </w:r>
            <w:r>
              <w:rPr>
                <w:sz w:val="21"/>
              </w:rPr>
              <w:t>进行成本计算、财产清查和编制财务会计报告；各单位对会计凭证、会计账簿、财务会计报告和其他会计资料应当建立档案，妥善保管，能完成财务票据审核、报表编制、税务稽查与筹划、纳税申报与汇算清缴、客户服务等工作。</w:t>
            </w:r>
          </w:p>
        </w:tc>
      </w:tr>
      <w:tr w14:paraId="427386C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367" w:hRule="atLeast"/>
        </w:trPr>
        <w:tc>
          <w:tcPr>
            <w:tcW w:w="2812" w:type="dxa"/>
          </w:tcPr>
          <w:p w14:paraId="54FA4901">
            <w:pPr>
              <w:pStyle w:val="10"/>
              <w:rPr>
                <w:rFonts w:ascii="Calibri"/>
                <w:sz w:val="28"/>
              </w:rPr>
            </w:pPr>
          </w:p>
          <w:p w14:paraId="6202D9F1">
            <w:pPr>
              <w:pStyle w:val="10"/>
              <w:rPr>
                <w:rFonts w:ascii="Calibri"/>
                <w:sz w:val="28"/>
              </w:rPr>
            </w:pPr>
          </w:p>
          <w:p w14:paraId="716C8F91">
            <w:pPr>
              <w:pStyle w:val="10"/>
              <w:spacing w:before="3"/>
              <w:rPr>
                <w:rFonts w:ascii="Calibri"/>
                <w:sz w:val="25"/>
              </w:rPr>
            </w:pPr>
          </w:p>
          <w:p w14:paraId="4282ACB3">
            <w:pPr>
              <w:pStyle w:val="10"/>
              <w:ind w:left="617"/>
              <w:rPr>
                <w:b/>
                <w:sz w:val="21"/>
              </w:rPr>
            </w:pPr>
            <w:r>
              <w:rPr>
                <w:b/>
                <w:sz w:val="21"/>
              </w:rPr>
              <w:t>3.</w:t>
            </w:r>
            <w:r>
              <w:rPr>
                <w:b/>
                <w:spacing w:val="4"/>
                <w:sz w:val="21"/>
              </w:rPr>
              <w:t xml:space="preserve"> 会计核算实务</w:t>
            </w:r>
          </w:p>
        </w:tc>
        <w:tc>
          <w:tcPr>
            <w:tcW w:w="11198" w:type="dxa"/>
          </w:tcPr>
          <w:p w14:paraId="02AF06C4">
            <w:pPr>
              <w:pStyle w:val="10"/>
              <w:spacing w:before="1"/>
              <w:rPr>
                <w:rFonts w:ascii="Calibri"/>
                <w:sz w:val="30"/>
              </w:rPr>
            </w:pPr>
          </w:p>
          <w:p w14:paraId="2CC68B5E">
            <w:pPr>
              <w:pStyle w:val="10"/>
              <w:spacing w:line="386" w:lineRule="auto"/>
              <w:ind w:left="80" w:right="88" w:hanging="12"/>
              <w:jc w:val="both"/>
              <w:rPr>
                <w:sz w:val="21"/>
              </w:rPr>
            </w:pPr>
            <w:r>
              <w:rPr>
                <w:w w:val="95"/>
                <w:sz w:val="21"/>
              </w:rPr>
              <w:t>复式记账、会计凭证、会计分录、账簿、记账、调整、对账、结账和会计报表等基本的会计技术和方法，根据实际发生</w:t>
            </w:r>
            <w:r>
              <w:rPr>
                <w:spacing w:val="84"/>
                <w:sz w:val="21"/>
              </w:rPr>
              <w:t xml:space="preserve">  </w:t>
            </w:r>
            <w:r>
              <w:rPr>
                <w:spacing w:val="85"/>
                <w:sz w:val="21"/>
              </w:rPr>
              <w:t xml:space="preserve"> </w:t>
            </w:r>
            <w:r>
              <w:rPr>
                <w:w w:val="95"/>
                <w:sz w:val="21"/>
              </w:rPr>
              <w:t>的经济业务事项进行会计核算，编制财务会计报告；各单位发生的各项经济业务事项应当在依法设置的会计账簿上统一</w:t>
            </w:r>
            <w:r>
              <w:rPr>
                <w:spacing w:val="76"/>
                <w:sz w:val="21"/>
              </w:rPr>
              <w:t xml:space="preserve">  </w:t>
            </w:r>
            <w:r>
              <w:rPr>
                <w:spacing w:val="77"/>
                <w:sz w:val="21"/>
              </w:rPr>
              <w:t xml:space="preserve"> </w:t>
            </w:r>
            <w:r>
              <w:rPr>
                <w:sz w:val="21"/>
              </w:rPr>
              <w:t>登记、核算，不得违反《会计法》和国家统一的会计制度的规定私设会计账簿登记、核算。</w:t>
            </w:r>
          </w:p>
        </w:tc>
      </w:tr>
    </w:tbl>
    <w:p w14:paraId="16F078B6">
      <w:pPr>
        <w:pStyle w:val="4"/>
        <w:rPr>
          <w:rFonts w:ascii="Calibri"/>
          <w:sz w:val="20"/>
        </w:rPr>
      </w:pPr>
    </w:p>
    <w:p w14:paraId="146E4539">
      <w:pPr>
        <w:pStyle w:val="4"/>
        <w:rPr>
          <w:rFonts w:ascii="Calibri"/>
          <w:sz w:val="20"/>
        </w:rPr>
      </w:pPr>
    </w:p>
    <w:p w14:paraId="1E688BA9">
      <w:pPr>
        <w:pStyle w:val="4"/>
        <w:rPr>
          <w:rFonts w:ascii="Calibri"/>
          <w:sz w:val="20"/>
        </w:rPr>
      </w:pPr>
    </w:p>
    <w:p w14:paraId="1339272B">
      <w:pPr>
        <w:pStyle w:val="4"/>
        <w:rPr>
          <w:rFonts w:ascii="Calibri"/>
          <w:sz w:val="20"/>
        </w:rPr>
      </w:pPr>
    </w:p>
    <w:p w14:paraId="7FEC03CF">
      <w:pPr>
        <w:pStyle w:val="4"/>
        <w:rPr>
          <w:rFonts w:ascii="Calibri"/>
          <w:sz w:val="20"/>
        </w:rPr>
      </w:pPr>
    </w:p>
    <w:p w14:paraId="19EF66DA">
      <w:pPr>
        <w:pStyle w:val="4"/>
        <w:spacing w:before="9"/>
        <w:rPr>
          <w:rFonts w:ascii="Calibri"/>
          <w:sz w:val="16"/>
        </w:rPr>
      </w:pPr>
    </w:p>
    <w:p w14:paraId="5019109E">
      <w:pPr>
        <w:spacing w:before="0"/>
        <w:ind w:left="180" w:right="0" w:firstLine="0"/>
        <w:jc w:val="center"/>
        <w:rPr>
          <w:rFonts w:hint="eastAsia" w:ascii="Calibri" w:eastAsia="微软雅黑"/>
          <w:sz w:val="18"/>
          <w:lang w:val="en-US" w:eastAsia="zh-CN"/>
        </w:rPr>
      </w:pPr>
      <w:r>
        <w:rPr>
          <w:rFonts w:hint="eastAsia" w:ascii="Calibri"/>
          <w:sz w:val="18"/>
          <w:lang w:val="en-US" w:eastAsia="zh-CN"/>
        </w:rPr>
        <w:t>1</w:t>
      </w:r>
    </w:p>
    <w:p w14:paraId="62B48BE7">
      <w:pPr>
        <w:spacing w:after="0"/>
        <w:jc w:val="center"/>
        <w:rPr>
          <w:rFonts w:ascii="Calibri"/>
          <w:sz w:val="18"/>
        </w:rPr>
        <w:sectPr>
          <w:pgSz w:w="16840" w:h="11910" w:orient="landscape"/>
          <w:pgMar w:top="1100" w:right="1240" w:bottom="280" w:left="1060" w:header="720" w:footer="720" w:gutter="0"/>
          <w:cols w:space="720" w:num="1"/>
        </w:sectPr>
      </w:pPr>
    </w:p>
    <w:p w14:paraId="58855D60">
      <w:pPr>
        <w:pStyle w:val="4"/>
        <w:rPr>
          <w:rFonts w:ascii="Calibri"/>
          <w:sz w:val="20"/>
        </w:rPr>
      </w:pPr>
    </w:p>
    <w:p w14:paraId="0AB82473">
      <w:pPr>
        <w:pStyle w:val="4"/>
        <w:rPr>
          <w:rFonts w:ascii="Calibri"/>
          <w:sz w:val="20"/>
        </w:rPr>
      </w:pPr>
    </w:p>
    <w:p w14:paraId="184D76BC">
      <w:pPr>
        <w:pStyle w:val="4"/>
        <w:spacing w:before="7"/>
        <w:rPr>
          <w:rFonts w:ascii="Calibri"/>
          <w:sz w:val="17"/>
        </w:rPr>
      </w:pPr>
    </w:p>
    <w:tbl>
      <w:tblPr>
        <w:tblStyle w:val="6"/>
        <w:tblW w:w="0" w:type="auto"/>
        <w:tblInd w:w="37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812"/>
        <w:gridCol w:w="11198"/>
      </w:tblGrid>
      <w:tr w14:paraId="77B0FDF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25" w:hRule="atLeast"/>
        </w:trPr>
        <w:tc>
          <w:tcPr>
            <w:tcW w:w="2812" w:type="dxa"/>
          </w:tcPr>
          <w:p w14:paraId="03AAA1BF">
            <w:pPr>
              <w:pStyle w:val="10"/>
              <w:rPr>
                <w:rFonts w:ascii="Calibri"/>
                <w:sz w:val="28"/>
              </w:rPr>
            </w:pPr>
          </w:p>
          <w:p w14:paraId="076E362D">
            <w:pPr>
              <w:pStyle w:val="10"/>
              <w:spacing w:before="178"/>
              <w:ind w:left="439" w:right="433"/>
              <w:jc w:val="center"/>
              <w:rPr>
                <w:b/>
                <w:sz w:val="21"/>
              </w:rPr>
            </w:pPr>
            <w:r>
              <w:rPr>
                <w:b/>
                <w:sz w:val="21"/>
              </w:rPr>
              <w:t>4.代理记账风险控制</w:t>
            </w:r>
          </w:p>
        </w:tc>
        <w:tc>
          <w:tcPr>
            <w:tcW w:w="11198" w:type="dxa"/>
          </w:tcPr>
          <w:p w14:paraId="6146B3BB">
            <w:pPr>
              <w:pStyle w:val="10"/>
              <w:spacing w:before="208"/>
              <w:ind w:left="68"/>
              <w:rPr>
                <w:sz w:val="21"/>
              </w:rPr>
            </w:pPr>
            <w:r>
              <w:rPr>
                <w:w w:val="95"/>
                <w:sz w:val="21"/>
              </w:rPr>
              <w:t>根据国家税务、财政法律法规，搜集相关材料，为规范代理记账设立、审批、年检、业务管理提供良好的环境支持；按</w:t>
            </w:r>
          </w:p>
          <w:p w14:paraId="690FB58F">
            <w:pPr>
              <w:pStyle w:val="10"/>
              <w:spacing w:before="237"/>
              <w:ind w:left="80"/>
              <w:rPr>
                <w:sz w:val="21"/>
              </w:rPr>
            </w:pPr>
            <w:r>
              <w:rPr>
                <w:sz w:val="21"/>
              </w:rPr>
              <w:t>财务规程作业，明确自身责任与义务；提高职业素养。</w:t>
            </w:r>
          </w:p>
        </w:tc>
      </w:tr>
      <w:tr w14:paraId="427C493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2812" w:type="dxa"/>
          </w:tcPr>
          <w:p w14:paraId="604EDA7F">
            <w:pPr>
              <w:pStyle w:val="10"/>
              <w:spacing w:before="118"/>
              <w:ind w:left="617"/>
              <w:rPr>
                <w:b/>
                <w:sz w:val="21"/>
              </w:rPr>
            </w:pPr>
            <w:r>
              <w:rPr>
                <w:b/>
                <w:sz w:val="21"/>
              </w:rPr>
              <w:t>5.</w:t>
            </w:r>
            <w:r>
              <w:rPr>
                <w:b/>
                <w:spacing w:val="4"/>
                <w:sz w:val="21"/>
              </w:rPr>
              <w:t xml:space="preserve"> 税务代理实务</w:t>
            </w:r>
          </w:p>
        </w:tc>
        <w:tc>
          <w:tcPr>
            <w:tcW w:w="11198" w:type="dxa"/>
          </w:tcPr>
          <w:p w14:paraId="4B6CB253">
            <w:pPr>
              <w:pStyle w:val="10"/>
              <w:spacing w:before="118"/>
              <w:ind w:left="68"/>
              <w:rPr>
                <w:sz w:val="21"/>
              </w:rPr>
            </w:pPr>
            <w:r>
              <w:rPr>
                <w:sz w:val="21"/>
              </w:rPr>
              <w:t>税务稽查与筹划、纳税申报与汇算清缴等，熟练掌握报税实训系统的使用方法。</w:t>
            </w:r>
          </w:p>
        </w:tc>
      </w:tr>
      <w:tr w14:paraId="4E9A318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779" w:hRule="atLeast"/>
        </w:trPr>
        <w:tc>
          <w:tcPr>
            <w:tcW w:w="2812" w:type="dxa"/>
          </w:tcPr>
          <w:p w14:paraId="4EE60993">
            <w:pPr>
              <w:pStyle w:val="10"/>
              <w:spacing w:before="5"/>
              <w:rPr>
                <w:rFonts w:ascii="Calibri"/>
                <w:sz w:val="31"/>
              </w:rPr>
            </w:pPr>
          </w:p>
          <w:p w14:paraId="3A5B656E">
            <w:pPr>
              <w:pStyle w:val="10"/>
              <w:ind w:left="183"/>
              <w:rPr>
                <w:b/>
                <w:sz w:val="21"/>
              </w:rPr>
            </w:pPr>
            <w:r>
              <w:rPr>
                <w:b/>
                <w:sz w:val="21"/>
              </w:rPr>
              <w:t>6. 代理记账法律法规解读</w:t>
            </w:r>
          </w:p>
        </w:tc>
        <w:tc>
          <w:tcPr>
            <w:tcW w:w="11198" w:type="dxa"/>
          </w:tcPr>
          <w:p w14:paraId="0A4B1C61">
            <w:pPr>
              <w:pStyle w:val="10"/>
              <w:spacing w:before="5"/>
              <w:rPr>
                <w:rFonts w:ascii="Calibri"/>
                <w:sz w:val="31"/>
              </w:rPr>
            </w:pPr>
          </w:p>
          <w:p w14:paraId="696EBF14">
            <w:pPr>
              <w:pStyle w:val="10"/>
              <w:spacing w:line="386" w:lineRule="auto"/>
              <w:ind w:left="97" w:right="88"/>
              <w:rPr>
                <w:sz w:val="21"/>
              </w:rPr>
            </w:pPr>
            <w:r>
              <w:rPr>
                <w:w w:val="95"/>
                <w:sz w:val="21"/>
              </w:rPr>
              <w:t>财务信息化管理模式与特征，全面预算管理，财务报告（会计报表、会计报表附注和财务情况说明），三张报表（资产</w:t>
            </w:r>
            <w:r>
              <w:rPr>
                <w:spacing w:val="70"/>
                <w:sz w:val="21"/>
              </w:rPr>
              <w:t xml:space="preserve">  </w:t>
            </w:r>
            <w:r>
              <w:rPr>
                <w:spacing w:val="71"/>
                <w:sz w:val="21"/>
              </w:rPr>
              <w:t xml:space="preserve"> </w:t>
            </w:r>
            <w:r>
              <w:rPr>
                <w:sz w:val="21"/>
              </w:rPr>
              <w:t>负债表、利润表和现金流量表） ，财务信息化管理的应用</w:t>
            </w:r>
          </w:p>
        </w:tc>
      </w:tr>
      <w:tr w14:paraId="658B42A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88" w:hRule="atLeast"/>
        </w:trPr>
        <w:tc>
          <w:tcPr>
            <w:tcW w:w="2812" w:type="dxa"/>
          </w:tcPr>
          <w:p w14:paraId="6736EB45">
            <w:pPr>
              <w:pStyle w:val="10"/>
              <w:spacing w:before="10"/>
              <w:rPr>
                <w:rFonts w:ascii="Calibri"/>
                <w:sz w:val="32"/>
              </w:rPr>
            </w:pPr>
          </w:p>
          <w:p w14:paraId="64390DED">
            <w:pPr>
              <w:pStyle w:val="10"/>
              <w:ind w:left="197"/>
              <w:rPr>
                <w:b/>
                <w:sz w:val="21"/>
              </w:rPr>
            </w:pPr>
            <w:r>
              <w:rPr>
                <w:b/>
                <w:sz w:val="21"/>
              </w:rPr>
              <w:t>7. 财务信息化管理与应用</w:t>
            </w:r>
          </w:p>
        </w:tc>
        <w:tc>
          <w:tcPr>
            <w:tcW w:w="11198" w:type="dxa"/>
          </w:tcPr>
          <w:p w14:paraId="096BC846">
            <w:pPr>
              <w:pStyle w:val="10"/>
              <w:spacing w:before="10"/>
              <w:rPr>
                <w:rFonts w:ascii="Calibri"/>
                <w:sz w:val="32"/>
              </w:rPr>
            </w:pPr>
          </w:p>
          <w:p w14:paraId="25733C9B">
            <w:pPr>
              <w:pStyle w:val="10"/>
              <w:tabs>
                <w:tab w:val="left" w:pos="7515"/>
              </w:tabs>
              <w:ind w:left="97"/>
              <w:rPr>
                <w:sz w:val="21"/>
              </w:rPr>
            </w:pPr>
            <w:r>
              <w:rPr>
                <w:w w:val="95"/>
                <w:sz w:val="21"/>
              </w:rPr>
              <w:t>填写个人所得税基础信息表（A</w:t>
            </w:r>
            <w:r>
              <w:rPr>
                <w:spacing w:val="49"/>
                <w:w w:val="95"/>
                <w:sz w:val="21"/>
              </w:rPr>
              <w:t xml:space="preserve"> </w:t>
            </w:r>
            <w:r>
              <w:rPr>
                <w:w w:val="95"/>
                <w:sz w:val="21"/>
              </w:rPr>
              <w:t>表）；填写个人所得税基础信息表（B</w:t>
            </w:r>
            <w:r>
              <w:rPr>
                <w:spacing w:val="54"/>
                <w:w w:val="95"/>
                <w:sz w:val="21"/>
              </w:rPr>
              <w:t xml:space="preserve"> </w:t>
            </w:r>
            <w:r>
              <w:rPr>
                <w:w w:val="95"/>
                <w:sz w:val="21"/>
              </w:rPr>
              <w:t>表）；</w:t>
            </w:r>
            <w:r>
              <w:rPr>
                <w:w w:val="95"/>
                <w:sz w:val="21"/>
              </w:rPr>
              <w:tab/>
            </w:r>
            <w:r>
              <w:rPr>
                <w:sz w:val="21"/>
              </w:rPr>
              <w:t>填写扣缴个人所得税报告表。</w:t>
            </w:r>
          </w:p>
        </w:tc>
      </w:tr>
      <w:tr w14:paraId="63D238C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789" w:hRule="atLeast"/>
        </w:trPr>
        <w:tc>
          <w:tcPr>
            <w:tcW w:w="2812" w:type="dxa"/>
          </w:tcPr>
          <w:p w14:paraId="24AF9C0C">
            <w:pPr>
              <w:pStyle w:val="10"/>
              <w:rPr>
                <w:rFonts w:ascii="Calibri"/>
                <w:sz w:val="28"/>
              </w:rPr>
            </w:pPr>
          </w:p>
          <w:p w14:paraId="72E2D128">
            <w:pPr>
              <w:pStyle w:val="10"/>
              <w:spacing w:before="5"/>
              <w:rPr>
                <w:rFonts w:ascii="Calibri"/>
                <w:sz w:val="29"/>
              </w:rPr>
            </w:pPr>
          </w:p>
          <w:p w14:paraId="5FD8FF36">
            <w:pPr>
              <w:pStyle w:val="10"/>
              <w:ind w:left="303"/>
              <w:rPr>
                <w:b/>
                <w:sz w:val="21"/>
              </w:rPr>
            </w:pPr>
            <w:r>
              <w:rPr>
                <w:b/>
                <w:sz w:val="21"/>
              </w:rPr>
              <w:t>8.</w:t>
            </w:r>
            <w:r>
              <w:rPr>
                <w:b/>
                <w:spacing w:val="1"/>
                <w:sz w:val="21"/>
              </w:rPr>
              <w:t xml:space="preserve"> 财务数据分析与应用</w:t>
            </w:r>
          </w:p>
        </w:tc>
        <w:tc>
          <w:tcPr>
            <w:tcW w:w="11198" w:type="dxa"/>
          </w:tcPr>
          <w:p w14:paraId="172C378D">
            <w:pPr>
              <w:pStyle w:val="10"/>
              <w:spacing w:before="11"/>
              <w:rPr>
                <w:rFonts w:ascii="Calibri"/>
                <w:sz w:val="31"/>
              </w:rPr>
            </w:pPr>
          </w:p>
          <w:p w14:paraId="2D00034B">
            <w:pPr>
              <w:pStyle w:val="10"/>
              <w:spacing w:line="386" w:lineRule="auto"/>
              <w:ind w:left="97" w:right="88"/>
              <w:rPr>
                <w:sz w:val="21"/>
              </w:rPr>
            </w:pPr>
            <w:r>
              <w:rPr>
                <w:w w:val="95"/>
                <w:sz w:val="21"/>
              </w:rPr>
              <w:t>会计核算系统数据，构建非财务数据源，财务分析数据的基础平台搭建，财务分析数据采集的最新趋势</w:t>
            </w:r>
            <w:r>
              <w:rPr>
                <w:spacing w:val="79"/>
                <w:sz w:val="21"/>
              </w:rPr>
              <w:t xml:space="preserve">   </w:t>
            </w:r>
            <w:r>
              <w:rPr>
                <w:w w:val="95"/>
                <w:sz w:val="21"/>
              </w:rPr>
              <w:t>、财务数据分析</w:t>
            </w:r>
            <w:r>
              <w:rPr>
                <w:sz w:val="21"/>
              </w:rPr>
              <w:t>与应用，财务报表分析，经营绩效分析，决策支持分析</w:t>
            </w:r>
          </w:p>
        </w:tc>
      </w:tr>
    </w:tbl>
    <w:p w14:paraId="658F3E3E">
      <w:pPr>
        <w:pStyle w:val="4"/>
        <w:rPr>
          <w:rFonts w:ascii="Calibri"/>
          <w:sz w:val="20"/>
        </w:rPr>
      </w:pPr>
    </w:p>
    <w:p w14:paraId="2EE0116E">
      <w:pPr>
        <w:pStyle w:val="4"/>
        <w:rPr>
          <w:rFonts w:ascii="Calibri"/>
          <w:sz w:val="20"/>
        </w:rPr>
      </w:pPr>
    </w:p>
    <w:p w14:paraId="1C77B619">
      <w:pPr>
        <w:pStyle w:val="4"/>
        <w:rPr>
          <w:rFonts w:ascii="Calibri"/>
          <w:sz w:val="20"/>
        </w:rPr>
      </w:pPr>
    </w:p>
    <w:p w14:paraId="3025C13E">
      <w:pPr>
        <w:pStyle w:val="4"/>
        <w:rPr>
          <w:rFonts w:ascii="Calibri"/>
          <w:sz w:val="20"/>
        </w:rPr>
      </w:pPr>
    </w:p>
    <w:p w14:paraId="23D0A7DB">
      <w:pPr>
        <w:pStyle w:val="4"/>
        <w:rPr>
          <w:rFonts w:ascii="Calibri"/>
          <w:sz w:val="20"/>
        </w:rPr>
      </w:pPr>
    </w:p>
    <w:p w14:paraId="712CCFE8">
      <w:pPr>
        <w:pStyle w:val="4"/>
        <w:rPr>
          <w:rFonts w:ascii="Calibri"/>
          <w:sz w:val="20"/>
        </w:rPr>
      </w:pPr>
    </w:p>
    <w:p w14:paraId="35436219">
      <w:pPr>
        <w:pStyle w:val="4"/>
        <w:rPr>
          <w:rFonts w:ascii="Calibri"/>
          <w:sz w:val="20"/>
        </w:rPr>
      </w:pPr>
    </w:p>
    <w:p w14:paraId="2CA172D4">
      <w:pPr>
        <w:pStyle w:val="4"/>
        <w:spacing w:before="2"/>
        <w:rPr>
          <w:rFonts w:ascii="Calibri"/>
          <w:sz w:val="17"/>
        </w:rPr>
      </w:pPr>
    </w:p>
    <w:p w14:paraId="029780DE">
      <w:pPr>
        <w:spacing w:before="0"/>
        <w:ind w:left="180" w:right="0" w:firstLine="0"/>
        <w:jc w:val="center"/>
        <w:rPr>
          <w:rFonts w:hint="eastAsia" w:ascii="Calibri" w:eastAsia="微软雅黑"/>
          <w:sz w:val="18"/>
          <w:lang w:val="en-US" w:eastAsia="zh-CN"/>
        </w:rPr>
      </w:pPr>
      <w:r>
        <w:rPr>
          <w:rFonts w:hint="eastAsia" w:ascii="Calibri"/>
          <w:sz w:val="18"/>
          <w:lang w:val="en-US" w:eastAsia="zh-CN"/>
        </w:rPr>
        <w:t>2</w:t>
      </w:r>
    </w:p>
    <w:p w14:paraId="317F105E">
      <w:pPr>
        <w:spacing w:after="0"/>
        <w:jc w:val="center"/>
        <w:rPr>
          <w:rFonts w:ascii="Calibri"/>
          <w:sz w:val="18"/>
        </w:rPr>
        <w:sectPr>
          <w:pgSz w:w="16840" w:h="11910" w:orient="landscape"/>
          <w:pgMar w:top="1100" w:right="1240" w:bottom="280" w:left="1060" w:header="720" w:footer="720" w:gutter="0"/>
          <w:cols w:space="720" w:num="1"/>
        </w:sectPr>
      </w:pPr>
    </w:p>
    <w:p w14:paraId="67F3C0E7">
      <w:pPr>
        <w:pStyle w:val="4"/>
        <w:rPr>
          <w:rFonts w:ascii="Calibri"/>
          <w:sz w:val="20"/>
        </w:rPr>
      </w:pPr>
      <w:r>
        <w:pict>
          <v:shape id="_x0000_s1033" o:spid="_x0000_s1033" style="position:absolute;left:0pt;margin-left:62.3pt;margin-top:101.05pt;height:61.6pt;width:151.2pt;mso-position-horizontal-relative:page;mso-position-vertical-relative:page;z-index:251660288;mso-width-relative:page;mso-height-relative:page;" fillcolor="#000000" filled="t" stroked="f" coordorigin="1246,2021" coordsize="3024,1232" path="m4264,3253l1246,2035,1252,2021,4270,3239,4264,3253xe">
            <v:path arrowok="t"/>
            <v:fill on="t" focussize="0,0"/>
            <v:stroke on="f"/>
            <v:imagedata o:title=""/>
            <o:lock v:ext="edit"/>
          </v:shape>
        </w:pict>
      </w:r>
    </w:p>
    <w:p w14:paraId="16F06CCF">
      <w:pPr>
        <w:pStyle w:val="4"/>
        <w:rPr>
          <w:rFonts w:ascii="Calibri"/>
          <w:sz w:val="20"/>
        </w:rPr>
      </w:pPr>
    </w:p>
    <w:p w14:paraId="0126FBAB">
      <w:pPr>
        <w:pStyle w:val="4"/>
        <w:spacing w:before="5"/>
        <w:rPr>
          <w:rFonts w:ascii="Calibri"/>
          <w:sz w:val="29"/>
        </w:rPr>
      </w:pPr>
    </w:p>
    <w:tbl>
      <w:tblPr>
        <w:tblStyle w:val="6"/>
        <w:tblW w:w="0" w:type="auto"/>
        <w:tblInd w:w="211"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936"/>
        <w:gridCol w:w="11283"/>
      </w:tblGrid>
      <w:tr w14:paraId="612B8DB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8" w:hRule="atLeast"/>
        </w:trPr>
        <w:tc>
          <w:tcPr>
            <w:tcW w:w="2936" w:type="dxa"/>
            <w:shd w:val="clear" w:color="auto" w:fill="BDBDBD"/>
          </w:tcPr>
          <w:p w14:paraId="63951BCD">
            <w:pPr>
              <w:pStyle w:val="10"/>
              <w:spacing w:before="119"/>
              <w:ind w:left="608" w:right="76"/>
              <w:jc w:val="center"/>
              <w:rPr>
                <w:b/>
                <w:sz w:val="21"/>
              </w:rPr>
            </w:pPr>
            <w:r>
              <w:rPr>
                <w:b/>
                <w:sz w:val="21"/>
              </w:rPr>
              <w:t>级别</w:t>
            </w:r>
          </w:p>
          <w:p w14:paraId="390ECC66">
            <w:pPr>
              <w:pStyle w:val="10"/>
              <w:spacing w:before="237"/>
              <w:ind w:left="96"/>
              <w:rPr>
                <w:b/>
                <w:sz w:val="21"/>
              </w:rPr>
            </w:pPr>
            <w:r>
              <w:rPr>
                <w:b/>
                <w:sz w:val="21"/>
              </w:rPr>
              <w:t>模块</w:t>
            </w:r>
          </w:p>
        </w:tc>
        <w:tc>
          <w:tcPr>
            <w:tcW w:w="11283" w:type="dxa"/>
            <w:shd w:val="clear" w:color="auto" w:fill="BDBDBD"/>
          </w:tcPr>
          <w:p w14:paraId="1D69F7E3">
            <w:pPr>
              <w:pStyle w:val="10"/>
              <w:spacing w:before="4"/>
              <w:rPr>
                <w:rFonts w:ascii="Calibri"/>
                <w:sz w:val="35"/>
              </w:rPr>
            </w:pPr>
          </w:p>
          <w:p w14:paraId="1DB20B27">
            <w:pPr>
              <w:pStyle w:val="10"/>
              <w:ind w:left="5349" w:right="5341"/>
              <w:jc w:val="center"/>
              <w:rPr>
                <w:b/>
                <w:sz w:val="21"/>
              </w:rPr>
            </w:pPr>
            <w:r>
              <w:rPr>
                <w:b/>
                <w:spacing w:val="13"/>
                <w:sz w:val="21"/>
              </w:rPr>
              <w:t>中 级</w:t>
            </w:r>
          </w:p>
        </w:tc>
      </w:tr>
      <w:tr w14:paraId="0056CED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495" w:hRule="atLeast"/>
        </w:trPr>
        <w:tc>
          <w:tcPr>
            <w:tcW w:w="2936" w:type="dxa"/>
          </w:tcPr>
          <w:p w14:paraId="2BDB11B1">
            <w:pPr>
              <w:pStyle w:val="10"/>
              <w:rPr>
                <w:rFonts w:ascii="Calibri"/>
                <w:sz w:val="28"/>
              </w:rPr>
            </w:pPr>
          </w:p>
          <w:p w14:paraId="7E8ADE50">
            <w:pPr>
              <w:pStyle w:val="10"/>
              <w:spacing w:before="4"/>
              <w:rPr>
                <w:rFonts w:ascii="Calibri"/>
                <w:sz w:val="21"/>
              </w:rPr>
            </w:pPr>
          </w:p>
          <w:p w14:paraId="3DF4CF35">
            <w:pPr>
              <w:pStyle w:val="10"/>
              <w:ind w:left="80" w:right="76"/>
              <w:jc w:val="center"/>
              <w:rPr>
                <w:b/>
                <w:sz w:val="21"/>
              </w:rPr>
            </w:pPr>
            <w:bookmarkStart w:id="0" w:name="1.基础知识"/>
            <w:bookmarkEnd w:id="0"/>
            <w:r>
              <w:rPr>
                <w:b/>
                <w:w w:val="95"/>
                <w:sz w:val="21"/>
              </w:rPr>
              <w:t>1.基础知识</w:t>
            </w:r>
          </w:p>
        </w:tc>
        <w:tc>
          <w:tcPr>
            <w:tcW w:w="11283" w:type="dxa"/>
          </w:tcPr>
          <w:p w14:paraId="6D42DC2E">
            <w:pPr>
              <w:pStyle w:val="10"/>
              <w:spacing w:before="120" w:line="386" w:lineRule="auto"/>
              <w:ind w:left="98" w:right="88"/>
              <w:jc w:val="both"/>
              <w:rPr>
                <w:sz w:val="21"/>
              </w:rPr>
            </w:pPr>
            <w:r>
              <w:rPr>
                <w:w w:val="95"/>
                <w:sz w:val="21"/>
              </w:rPr>
              <w:t>掌握现代代账财税师的现状及发展趋势等相关知识、掌握代账财税师监管(预算、税收等)相关法律法规的基本知识、熟练</w:t>
            </w:r>
            <w:r>
              <w:rPr>
                <w:spacing w:val="57"/>
                <w:sz w:val="21"/>
              </w:rPr>
              <w:t xml:space="preserve"> </w:t>
            </w:r>
            <w:r>
              <w:rPr>
                <w:spacing w:val="179"/>
                <w:sz w:val="21"/>
              </w:rPr>
              <w:t xml:space="preserve"> </w:t>
            </w:r>
            <w:r>
              <w:rPr>
                <w:w w:val="95"/>
                <w:sz w:val="21"/>
              </w:rPr>
              <w:t>掌握财务管理软件应用操作实训系统（以“用友”软件为例）、票据管理实训系统、报税系统、普通发票和电子发票管理</w:t>
            </w:r>
            <w:r>
              <w:rPr>
                <w:spacing w:val="84"/>
                <w:sz w:val="21"/>
              </w:rPr>
              <w:t xml:space="preserve"> </w:t>
            </w:r>
            <w:r>
              <w:rPr>
                <w:spacing w:val="85"/>
                <w:sz w:val="21"/>
              </w:rPr>
              <w:t xml:space="preserve"> </w:t>
            </w:r>
            <w:r>
              <w:rPr>
                <w:w w:val="95"/>
                <w:sz w:val="21"/>
              </w:rPr>
              <w:t>实训系统等操作的基本知识、熟练掌握代理记账常用方法、工具及基本知识、掌握审核编制报表的应用知识、掌握代账财</w:t>
            </w:r>
          </w:p>
          <w:p w14:paraId="2721FAD4">
            <w:pPr>
              <w:pStyle w:val="10"/>
              <w:spacing w:before="3"/>
              <w:ind w:left="98"/>
              <w:rPr>
                <w:sz w:val="21"/>
              </w:rPr>
            </w:pPr>
            <w:r>
              <w:rPr>
                <w:sz w:val="21"/>
              </w:rPr>
              <w:t>税师客服管理的基本知识、掌握代账财税师客户服务知识。</w:t>
            </w:r>
          </w:p>
        </w:tc>
      </w:tr>
      <w:tr w14:paraId="111B215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72" w:hRule="atLeast"/>
        </w:trPr>
        <w:tc>
          <w:tcPr>
            <w:tcW w:w="2936" w:type="dxa"/>
          </w:tcPr>
          <w:p w14:paraId="5F07FFD8">
            <w:pPr>
              <w:pStyle w:val="10"/>
              <w:rPr>
                <w:rFonts w:ascii="Calibri"/>
                <w:sz w:val="28"/>
              </w:rPr>
            </w:pPr>
          </w:p>
          <w:p w14:paraId="292C284C">
            <w:pPr>
              <w:pStyle w:val="10"/>
              <w:spacing w:before="10"/>
              <w:rPr>
                <w:rFonts w:ascii="Calibri"/>
                <w:sz w:val="32"/>
              </w:rPr>
            </w:pPr>
          </w:p>
          <w:p w14:paraId="11012AD9">
            <w:pPr>
              <w:pStyle w:val="10"/>
              <w:spacing w:before="1"/>
              <w:ind w:left="80" w:right="76"/>
              <w:jc w:val="center"/>
              <w:rPr>
                <w:b/>
                <w:sz w:val="21"/>
              </w:rPr>
            </w:pPr>
            <w:r>
              <w:rPr>
                <w:b/>
                <w:sz w:val="21"/>
              </w:rPr>
              <w:t>2.代账财税师平台的基础操作</w:t>
            </w:r>
          </w:p>
        </w:tc>
        <w:tc>
          <w:tcPr>
            <w:tcW w:w="11283" w:type="dxa"/>
          </w:tcPr>
          <w:p w14:paraId="7169BDFE">
            <w:pPr>
              <w:pStyle w:val="10"/>
              <w:spacing w:before="119" w:line="386" w:lineRule="auto"/>
              <w:ind w:left="98" w:right="88"/>
              <w:rPr>
                <w:sz w:val="21"/>
              </w:rPr>
            </w:pPr>
            <w:r>
              <w:rPr>
                <w:w w:val="95"/>
                <w:sz w:val="21"/>
              </w:rPr>
              <w:t>根据国家统一的会计制度的要求设置会计科目和账户、复式记账、填制会计凭证、登记会计记簿、进行成本计算、财产清</w:t>
            </w:r>
            <w:r>
              <w:rPr>
                <w:spacing w:val="84"/>
                <w:sz w:val="21"/>
              </w:rPr>
              <w:t xml:space="preserve"> </w:t>
            </w:r>
            <w:r>
              <w:rPr>
                <w:spacing w:val="85"/>
                <w:sz w:val="21"/>
              </w:rPr>
              <w:t xml:space="preserve"> </w:t>
            </w:r>
            <w:r>
              <w:rPr>
                <w:w w:val="95"/>
                <w:sz w:val="21"/>
              </w:rPr>
              <w:t>查和编制财务会计报告；各单位对会计凭证、会计账簿、财务会计报告和其他会计资料应当建立档案，妥善保管，能完成</w:t>
            </w:r>
          </w:p>
          <w:p w14:paraId="22A44FF8">
            <w:pPr>
              <w:pStyle w:val="10"/>
              <w:spacing w:before="2"/>
              <w:ind w:left="98"/>
              <w:rPr>
                <w:sz w:val="21"/>
              </w:rPr>
            </w:pPr>
            <w:r>
              <w:rPr>
                <w:sz w:val="21"/>
              </w:rPr>
              <w:t>财务票据审核、报表编制、税务稽查与筹划、纳税申报与汇算清缴、客户服务等工作。</w:t>
            </w:r>
          </w:p>
        </w:tc>
      </w:tr>
      <w:tr w14:paraId="42EE2C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8" w:hRule="atLeast"/>
        </w:trPr>
        <w:tc>
          <w:tcPr>
            <w:tcW w:w="2936" w:type="dxa"/>
          </w:tcPr>
          <w:p w14:paraId="0C3A2CD2">
            <w:pPr>
              <w:pStyle w:val="10"/>
              <w:spacing w:before="5"/>
              <w:rPr>
                <w:rFonts w:ascii="Calibri"/>
                <w:sz w:val="35"/>
              </w:rPr>
            </w:pPr>
          </w:p>
          <w:p w14:paraId="100674B3">
            <w:pPr>
              <w:pStyle w:val="10"/>
              <w:ind w:left="680"/>
              <w:rPr>
                <w:b/>
                <w:sz w:val="21"/>
              </w:rPr>
            </w:pPr>
            <w:r>
              <w:rPr>
                <w:b/>
                <w:sz w:val="21"/>
              </w:rPr>
              <w:t>3.</w:t>
            </w:r>
            <w:r>
              <w:rPr>
                <w:b/>
                <w:spacing w:val="4"/>
                <w:sz w:val="21"/>
              </w:rPr>
              <w:t xml:space="preserve"> 会计核算实务</w:t>
            </w:r>
          </w:p>
        </w:tc>
        <w:tc>
          <w:tcPr>
            <w:tcW w:w="11283" w:type="dxa"/>
          </w:tcPr>
          <w:p w14:paraId="67C8EAB5">
            <w:pPr>
              <w:pStyle w:val="10"/>
              <w:spacing w:before="120"/>
              <w:ind w:left="69"/>
              <w:rPr>
                <w:sz w:val="21"/>
              </w:rPr>
            </w:pPr>
            <w:r>
              <w:rPr>
                <w:w w:val="95"/>
                <w:sz w:val="21"/>
              </w:rPr>
              <w:t>利用复式记账、会计凭证、会计分录、账簿、记账、调整、对账、结账和会计报表等基本的会计技术和方法，独立审核票</w:t>
            </w:r>
          </w:p>
          <w:p w14:paraId="0129853C">
            <w:pPr>
              <w:pStyle w:val="10"/>
              <w:spacing w:before="237"/>
              <w:ind w:left="81"/>
              <w:rPr>
                <w:sz w:val="21"/>
              </w:rPr>
            </w:pPr>
            <w:r>
              <w:rPr>
                <w:sz w:val="21"/>
              </w:rPr>
              <w:t>据管理、组织落实并审核会计核算、审核检查编制财务会计报告、 撰写财务规划报告。</w:t>
            </w:r>
          </w:p>
        </w:tc>
      </w:tr>
      <w:tr w14:paraId="4212A0C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1" w:hRule="atLeast"/>
        </w:trPr>
        <w:tc>
          <w:tcPr>
            <w:tcW w:w="2936" w:type="dxa"/>
          </w:tcPr>
          <w:p w14:paraId="3C3A9995">
            <w:pPr>
              <w:pStyle w:val="10"/>
              <w:spacing w:before="119"/>
              <w:ind w:left="80" w:right="76"/>
              <w:jc w:val="center"/>
              <w:rPr>
                <w:b/>
                <w:sz w:val="21"/>
              </w:rPr>
            </w:pPr>
            <w:r>
              <w:rPr>
                <w:b/>
                <w:sz w:val="21"/>
              </w:rPr>
              <w:t>4.代理记账风险控制</w:t>
            </w:r>
          </w:p>
        </w:tc>
        <w:tc>
          <w:tcPr>
            <w:tcW w:w="11283" w:type="dxa"/>
          </w:tcPr>
          <w:p w14:paraId="766C549D">
            <w:pPr>
              <w:pStyle w:val="10"/>
              <w:spacing w:before="119"/>
              <w:ind w:left="69"/>
              <w:rPr>
                <w:sz w:val="21"/>
              </w:rPr>
            </w:pPr>
            <w:r>
              <w:rPr>
                <w:sz w:val="21"/>
              </w:rPr>
              <w:t>搜集企业内外部资料，梳理财务规程，查漏补缺；建立健全内部财务机制；提升职业能力素养。</w:t>
            </w:r>
          </w:p>
        </w:tc>
      </w:tr>
    </w:tbl>
    <w:p w14:paraId="3650331C">
      <w:pPr>
        <w:pStyle w:val="4"/>
        <w:rPr>
          <w:rFonts w:ascii="Calibri"/>
          <w:sz w:val="20"/>
        </w:rPr>
      </w:pPr>
    </w:p>
    <w:p w14:paraId="62281D2B">
      <w:pPr>
        <w:pStyle w:val="4"/>
        <w:rPr>
          <w:rFonts w:ascii="Calibri"/>
          <w:sz w:val="20"/>
        </w:rPr>
      </w:pPr>
    </w:p>
    <w:p w14:paraId="19C77A79">
      <w:pPr>
        <w:pStyle w:val="4"/>
        <w:rPr>
          <w:rFonts w:ascii="Calibri"/>
          <w:sz w:val="20"/>
        </w:rPr>
      </w:pPr>
    </w:p>
    <w:p w14:paraId="4E0F825B">
      <w:pPr>
        <w:pStyle w:val="4"/>
        <w:spacing w:before="6"/>
        <w:rPr>
          <w:rFonts w:ascii="Calibri"/>
        </w:rPr>
      </w:pPr>
    </w:p>
    <w:p w14:paraId="64E50A07">
      <w:pPr>
        <w:spacing w:before="64"/>
        <w:ind w:left="7248" w:right="7068" w:firstLine="0"/>
        <w:jc w:val="center"/>
        <w:rPr>
          <w:rFonts w:hint="eastAsia" w:ascii="Calibri" w:eastAsia="微软雅黑"/>
          <w:sz w:val="18"/>
          <w:lang w:val="en-US" w:eastAsia="zh-CN"/>
        </w:rPr>
      </w:pPr>
      <w:r>
        <w:rPr>
          <w:rFonts w:hint="eastAsia" w:ascii="Calibri"/>
          <w:sz w:val="18"/>
          <w:lang w:val="en-US" w:eastAsia="zh-CN"/>
        </w:rPr>
        <w:t>3</w:t>
      </w:r>
    </w:p>
    <w:p w14:paraId="1F653032">
      <w:pPr>
        <w:spacing w:after="0"/>
        <w:jc w:val="center"/>
        <w:rPr>
          <w:rFonts w:ascii="Calibri"/>
          <w:sz w:val="18"/>
        </w:rPr>
        <w:sectPr>
          <w:pgSz w:w="16840" w:h="11910" w:orient="landscape"/>
          <w:pgMar w:top="1100" w:right="1240" w:bottom="280" w:left="1060" w:header="720" w:footer="720" w:gutter="0"/>
          <w:cols w:space="720" w:num="1"/>
        </w:sectPr>
      </w:pPr>
    </w:p>
    <w:p w14:paraId="684BAD52">
      <w:pPr>
        <w:pStyle w:val="4"/>
        <w:rPr>
          <w:rFonts w:ascii="Calibri"/>
          <w:sz w:val="20"/>
        </w:rPr>
      </w:pPr>
      <w:r>
        <w:pict>
          <v:shape id="_x0000_s1034" o:spid="_x0000_s1034" style="position:absolute;left:0pt;margin-left:62.2pt;margin-top:323.8pt;height:60.7pt;width:142.8pt;mso-position-horizontal-relative:page;mso-position-vertical-relative:page;z-index:251661312;mso-width-relative:page;mso-height-relative:page;" fillcolor="#000000" filled="t" stroked="f" coordorigin="1244,6476" coordsize="2856,1214" path="m4094,7690l1244,6490,1250,6476,4100,7676,4094,7690xe">
            <v:path arrowok="t"/>
            <v:fill on="t" focussize="0,0"/>
            <v:stroke on="f"/>
            <v:imagedata o:title=""/>
            <o:lock v:ext="edit"/>
          </v:shape>
        </w:pict>
      </w:r>
    </w:p>
    <w:p w14:paraId="4F93BDF7">
      <w:pPr>
        <w:pStyle w:val="4"/>
        <w:rPr>
          <w:rFonts w:ascii="Calibri"/>
          <w:sz w:val="20"/>
        </w:rPr>
      </w:pPr>
    </w:p>
    <w:p w14:paraId="24DA089E">
      <w:pPr>
        <w:pStyle w:val="4"/>
        <w:spacing w:before="7"/>
        <w:rPr>
          <w:rFonts w:ascii="Calibri"/>
          <w:sz w:val="17"/>
        </w:rPr>
      </w:pPr>
    </w:p>
    <w:tbl>
      <w:tblPr>
        <w:tblStyle w:val="6"/>
        <w:tblW w:w="0" w:type="auto"/>
        <w:tblInd w:w="211"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936"/>
        <w:gridCol w:w="11283"/>
      </w:tblGrid>
      <w:tr w14:paraId="17483C1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2936" w:type="dxa"/>
          </w:tcPr>
          <w:p w14:paraId="251DD5C3">
            <w:pPr>
              <w:pStyle w:val="10"/>
              <w:spacing w:before="119"/>
              <w:ind w:left="83" w:right="76"/>
              <w:jc w:val="center"/>
              <w:rPr>
                <w:b/>
                <w:sz w:val="21"/>
              </w:rPr>
            </w:pPr>
            <w:r>
              <w:rPr>
                <w:b/>
                <w:sz w:val="21"/>
              </w:rPr>
              <w:t>5.税务代理实务</w:t>
            </w:r>
          </w:p>
        </w:tc>
        <w:tc>
          <w:tcPr>
            <w:tcW w:w="11283" w:type="dxa"/>
          </w:tcPr>
          <w:p w14:paraId="3FAC04AF">
            <w:pPr>
              <w:pStyle w:val="10"/>
              <w:spacing w:before="119"/>
              <w:ind w:left="69"/>
              <w:rPr>
                <w:sz w:val="21"/>
              </w:rPr>
            </w:pPr>
            <w:r>
              <w:rPr>
                <w:sz w:val="21"/>
              </w:rPr>
              <w:t>落实检查并审核税务稽查与筹划、纳税申报与汇算清缴等工作，</w:t>
            </w:r>
          </w:p>
        </w:tc>
      </w:tr>
      <w:tr w14:paraId="21999D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2936" w:type="dxa"/>
          </w:tcPr>
          <w:p w14:paraId="38EAFBB1">
            <w:pPr>
              <w:pStyle w:val="10"/>
              <w:spacing w:before="120"/>
              <w:ind w:left="260"/>
              <w:rPr>
                <w:b/>
                <w:sz w:val="21"/>
              </w:rPr>
            </w:pPr>
            <w:r>
              <w:rPr>
                <w:b/>
                <w:sz w:val="21"/>
              </w:rPr>
              <w:t>6. 财务信息化管理与应用</w:t>
            </w:r>
          </w:p>
        </w:tc>
        <w:tc>
          <w:tcPr>
            <w:tcW w:w="11283" w:type="dxa"/>
          </w:tcPr>
          <w:p w14:paraId="649181A5">
            <w:pPr>
              <w:pStyle w:val="10"/>
              <w:spacing w:before="120"/>
              <w:ind w:left="98"/>
              <w:rPr>
                <w:sz w:val="21"/>
              </w:rPr>
            </w:pPr>
            <w:r>
              <w:rPr>
                <w:sz w:val="21"/>
              </w:rPr>
              <w:t>代账财税师监管(预算、税收等)相关法律法规的学习，以及案例分析。</w:t>
            </w:r>
          </w:p>
        </w:tc>
      </w:tr>
      <w:tr w14:paraId="5A4EA47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7" w:hRule="atLeast"/>
        </w:trPr>
        <w:tc>
          <w:tcPr>
            <w:tcW w:w="2936" w:type="dxa"/>
          </w:tcPr>
          <w:p w14:paraId="012BE5C3">
            <w:pPr>
              <w:pStyle w:val="10"/>
              <w:spacing w:before="4"/>
              <w:rPr>
                <w:rFonts w:ascii="Calibri"/>
                <w:sz w:val="35"/>
              </w:rPr>
            </w:pPr>
          </w:p>
          <w:p w14:paraId="6618EB95">
            <w:pPr>
              <w:pStyle w:val="10"/>
              <w:ind w:left="260"/>
              <w:rPr>
                <w:b/>
                <w:sz w:val="21"/>
              </w:rPr>
            </w:pPr>
            <w:r>
              <w:rPr>
                <w:b/>
                <w:sz w:val="21"/>
              </w:rPr>
              <w:t>7. 财务信息化管理与应用</w:t>
            </w:r>
          </w:p>
        </w:tc>
        <w:tc>
          <w:tcPr>
            <w:tcW w:w="11283" w:type="dxa"/>
          </w:tcPr>
          <w:p w14:paraId="65F29678">
            <w:pPr>
              <w:pStyle w:val="10"/>
              <w:spacing w:before="119"/>
              <w:ind w:left="98"/>
              <w:rPr>
                <w:sz w:val="21"/>
              </w:rPr>
            </w:pPr>
            <w:r>
              <w:rPr>
                <w:w w:val="95"/>
                <w:sz w:val="21"/>
              </w:rPr>
              <w:t>财务信息化管理模式与特征，全面预算管理，财务报告（会计报表、会计报表附注和财务情况说明），三张报表（资产负</w:t>
            </w:r>
          </w:p>
          <w:p w14:paraId="70054047">
            <w:pPr>
              <w:pStyle w:val="10"/>
              <w:spacing w:before="237"/>
              <w:ind w:left="98"/>
              <w:rPr>
                <w:sz w:val="21"/>
              </w:rPr>
            </w:pPr>
            <w:r>
              <w:rPr>
                <w:sz w:val="21"/>
              </w:rPr>
              <w:t>债表、利润表和现金流量表） ，财务信息化管理的应用</w:t>
            </w:r>
          </w:p>
        </w:tc>
      </w:tr>
      <w:tr w14:paraId="083C236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7" w:hRule="atLeast"/>
        </w:trPr>
        <w:tc>
          <w:tcPr>
            <w:tcW w:w="2936" w:type="dxa"/>
          </w:tcPr>
          <w:p w14:paraId="303E6DAF">
            <w:pPr>
              <w:pStyle w:val="10"/>
              <w:tabs>
                <w:tab w:val="left" w:pos="711"/>
              </w:tabs>
              <w:spacing w:before="120"/>
              <w:ind w:left="312"/>
              <w:rPr>
                <w:b/>
                <w:sz w:val="21"/>
              </w:rPr>
            </w:pPr>
            <w:r>
              <w:rPr>
                <w:b/>
                <w:sz w:val="21"/>
              </w:rPr>
              <w:t>8.</w:t>
            </w:r>
            <w:r>
              <w:rPr>
                <w:b/>
                <w:sz w:val="21"/>
              </w:rPr>
              <w:tab/>
            </w:r>
            <w:r>
              <w:rPr>
                <w:b/>
                <w:sz w:val="21"/>
              </w:rPr>
              <w:t>财务数据分析与应用</w:t>
            </w:r>
          </w:p>
        </w:tc>
        <w:tc>
          <w:tcPr>
            <w:tcW w:w="11283" w:type="dxa"/>
          </w:tcPr>
          <w:p w14:paraId="4E1D2545">
            <w:pPr>
              <w:pStyle w:val="10"/>
              <w:spacing w:before="120"/>
              <w:ind w:left="98"/>
              <w:rPr>
                <w:sz w:val="21"/>
              </w:rPr>
            </w:pPr>
            <w:r>
              <w:rPr>
                <w:w w:val="95"/>
                <w:sz w:val="21"/>
              </w:rPr>
              <w:t>会计核算系统数据，构建非财务数据源，财务分析数据的基础平台搭建，财务分析数据采集的最新趋势</w:t>
            </w:r>
            <w:r>
              <w:rPr>
                <w:spacing w:val="72"/>
                <w:sz w:val="21"/>
              </w:rPr>
              <w:t xml:space="preserve">     </w:t>
            </w:r>
            <w:r>
              <w:rPr>
                <w:w w:val="95"/>
                <w:sz w:val="21"/>
              </w:rPr>
              <w:t>、财务数据分析</w:t>
            </w:r>
          </w:p>
          <w:p w14:paraId="37E57DE2">
            <w:pPr>
              <w:pStyle w:val="10"/>
              <w:spacing w:before="237"/>
              <w:ind w:left="98"/>
              <w:rPr>
                <w:sz w:val="21"/>
              </w:rPr>
            </w:pPr>
            <w:r>
              <w:rPr>
                <w:sz w:val="21"/>
              </w:rPr>
              <w:t>与应用，财务报表分析，经营绩效分析，决策支持分析</w:t>
            </w:r>
          </w:p>
        </w:tc>
      </w:tr>
    </w:tbl>
    <w:p w14:paraId="58483037">
      <w:pPr>
        <w:pStyle w:val="4"/>
        <w:rPr>
          <w:rFonts w:ascii="Calibri"/>
          <w:sz w:val="20"/>
        </w:rPr>
      </w:pPr>
    </w:p>
    <w:p w14:paraId="56CB7B1E">
      <w:pPr>
        <w:pStyle w:val="4"/>
        <w:rPr>
          <w:rFonts w:ascii="Calibri"/>
          <w:sz w:val="20"/>
        </w:rPr>
      </w:pPr>
    </w:p>
    <w:p w14:paraId="36BA73EC">
      <w:pPr>
        <w:pStyle w:val="4"/>
        <w:spacing w:before="8"/>
        <w:rPr>
          <w:rFonts w:ascii="Calibri"/>
          <w:sz w:val="21"/>
        </w:rPr>
      </w:pPr>
    </w:p>
    <w:tbl>
      <w:tblPr>
        <w:tblStyle w:val="6"/>
        <w:tblW w:w="0" w:type="auto"/>
        <w:tblInd w:w="13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972"/>
        <w:gridCol w:w="11287"/>
      </w:tblGrid>
      <w:tr w14:paraId="3EE8CDB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8" w:hRule="atLeast"/>
        </w:trPr>
        <w:tc>
          <w:tcPr>
            <w:tcW w:w="2972" w:type="dxa"/>
            <w:shd w:val="clear" w:color="auto" w:fill="BDBDBD"/>
          </w:tcPr>
          <w:p w14:paraId="48267865">
            <w:pPr>
              <w:pStyle w:val="10"/>
              <w:spacing w:before="119"/>
              <w:ind w:left="566" w:right="35"/>
              <w:jc w:val="center"/>
              <w:rPr>
                <w:b/>
                <w:sz w:val="21"/>
              </w:rPr>
            </w:pPr>
            <w:r>
              <w:rPr>
                <w:b/>
                <w:sz w:val="21"/>
              </w:rPr>
              <w:t>级别</w:t>
            </w:r>
          </w:p>
          <w:p w14:paraId="6AE4FC04">
            <w:pPr>
              <w:pStyle w:val="10"/>
              <w:spacing w:before="237"/>
              <w:ind w:left="97"/>
              <w:rPr>
                <w:b/>
                <w:sz w:val="21"/>
              </w:rPr>
            </w:pPr>
            <w:r>
              <w:rPr>
                <w:b/>
                <w:sz w:val="21"/>
              </w:rPr>
              <w:t>模块</w:t>
            </w:r>
          </w:p>
        </w:tc>
        <w:tc>
          <w:tcPr>
            <w:tcW w:w="11287" w:type="dxa"/>
            <w:shd w:val="clear" w:color="auto" w:fill="BDBDBD"/>
          </w:tcPr>
          <w:p w14:paraId="3444B266">
            <w:pPr>
              <w:pStyle w:val="10"/>
              <w:spacing w:before="4"/>
              <w:rPr>
                <w:rFonts w:ascii="Calibri"/>
                <w:sz w:val="35"/>
              </w:rPr>
            </w:pPr>
          </w:p>
          <w:p w14:paraId="4B54AE04">
            <w:pPr>
              <w:pStyle w:val="10"/>
              <w:ind w:left="5350" w:right="5342"/>
              <w:jc w:val="center"/>
              <w:rPr>
                <w:b/>
                <w:sz w:val="21"/>
              </w:rPr>
            </w:pPr>
            <w:r>
              <w:rPr>
                <w:b/>
                <w:spacing w:val="14"/>
                <w:sz w:val="21"/>
              </w:rPr>
              <w:t>高 级</w:t>
            </w:r>
          </w:p>
        </w:tc>
      </w:tr>
      <w:tr w14:paraId="38D4E46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70" w:hRule="atLeast"/>
        </w:trPr>
        <w:tc>
          <w:tcPr>
            <w:tcW w:w="2972" w:type="dxa"/>
          </w:tcPr>
          <w:p w14:paraId="67724510">
            <w:pPr>
              <w:pStyle w:val="10"/>
              <w:spacing w:before="10"/>
              <w:rPr>
                <w:rFonts w:ascii="Calibri"/>
                <w:sz w:val="23"/>
              </w:rPr>
            </w:pPr>
          </w:p>
          <w:p w14:paraId="6A21A8E7">
            <w:pPr>
              <w:pStyle w:val="10"/>
              <w:ind w:left="961"/>
              <w:rPr>
                <w:b/>
                <w:sz w:val="21"/>
              </w:rPr>
            </w:pPr>
            <w:bookmarkStart w:id="1" w:name="1.基础知识"/>
            <w:bookmarkEnd w:id="1"/>
            <w:r>
              <w:rPr>
                <w:b/>
                <w:w w:val="95"/>
                <w:sz w:val="21"/>
              </w:rPr>
              <w:t>1.基础知识</w:t>
            </w:r>
          </w:p>
        </w:tc>
        <w:tc>
          <w:tcPr>
            <w:tcW w:w="11287" w:type="dxa"/>
          </w:tcPr>
          <w:p w14:paraId="4DC2B651">
            <w:pPr>
              <w:pStyle w:val="10"/>
              <w:spacing w:before="118" w:line="386" w:lineRule="auto"/>
              <w:ind w:left="96" w:right="86"/>
              <w:rPr>
                <w:sz w:val="21"/>
              </w:rPr>
            </w:pPr>
            <w:r>
              <w:rPr>
                <w:w w:val="95"/>
                <w:sz w:val="21"/>
              </w:rPr>
              <w:t>掌握代账财税师的现状及发展趋势等相关知识、掌握代账财税师团队管理的基本知识、掌握代账财税师监管(预算、代理</w:t>
            </w:r>
            <w:r>
              <w:rPr>
                <w:spacing w:val="82"/>
                <w:sz w:val="21"/>
              </w:rPr>
              <w:t xml:space="preserve">  </w:t>
            </w:r>
            <w:r>
              <w:rPr>
                <w:spacing w:val="83"/>
                <w:sz w:val="21"/>
              </w:rPr>
              <w:t xml:space="preserve"> </w:t>
            </w:r>
            <w:r>
              <w:rPr>
                <w:w w:val="95"/>
                <w:sz w:val="21"/>
              </w:rPr>
              <w:t>记账、税收等)相关法律法规的基本知识、熟练掌握借助代账财税师数据分析的专业工具对目标市场进行动态分析的应用</w:t>
            </w:r>
          </w:p>
          <w:p w14:paraId="5132A634">
            <w:pPr>
              <w:pStyle w:val="10"/>
              <w:spacing w:before="2"/>
              <w:ind w:left="96"/>
              <w:rPr>
                <w:sz w:val="21"/>
              </w:rPr>
            </w:pPr>
            <w:r>
              <w:rPr>
                <w:w w:val="95"/>
                <w:sz w:val="21"/>
              </w:rPr>
              <w:t>知识、熟练掌握代账财税师风险的基本知识，包括收款风险、</w:t>
            </w:r>
            <w:r>
              <w:rPr>
                <w:spacing w:val="74"/>
                <w:sz w:val="21"/>
              </w:rPr>
              <w:t xml:space="preserve">     </w:t>
            </w:r>
            <w:r>
              <w:rPr>
                <w:w w:val="95"/>
                <w:sz w:val="21"/>
              </w:rPr>
              <w:t>汇率风险、税收政策、物流及信用风险、熟练掌握代账财</w:t>
            </w:r>
          </w:p>
        </w:tc>
      </w:tr>
    </w:tbl>
    <w:p w14:paraId="019FC4F8">
      <w:pPr>
        <w:pStyle w:val="4"/>
        <w:rPr>
          <w:rFonts w:ascii="Calibri"/>
          <w:sz w:val="20"/>
        </w:rPr>
      </w:pPr>
    </w:p>
    <w:p w14:paraId="0D6DC3E9">
      <w:pPr>
        <w:pStyle w:val="4"/>
        <w:rPr>
          <w:rFonts w:ascii="Calibri"/>
          <w:sz w:val="20"/>
        </w:rPr>
      </w:pPr>
    </w:p>
    <w:p w14:paraId="14AE883F">
      <w:pPr>
        <w:pStyle w:val="4"/>
        <w:rPr>
          <w:rFonts w:ascii="Calibri"/>
          <w:sz w:val="20"/>
        </w:rPr>
      </w:pPr>
    </w:p>
    <w:p w14:paraId="6B88B5F9">
      <w:pPr>
        <w:pStyle w:val="4"/>
        <w:spacing w:before="5"/>
        <w:rPr>
          <w:rFonts w:ascii="Calibri"/>
          <w:sz w:val="22"/>
        </w:rPr>
      </w:pPr>
    </w:p>
    <w:p w14:paraId="71F4480C">
      <w:pPr>
        <w:spacing w:before="64"/>
        <w:ind w:left="7248" w:right="7068" w:firstLine="0"/>
        <w:jc w:val="center"/>
        <w:rPr>
          <w:rFonts w:hint="eastAsia" w:ascii="Calibri" w:eastAsia="微软雅黑"/>
          <w:sz w:val="18"/>
          <w:lang w:val="en-US" w:eastAsia="zh-CN"/>
        </w:rPr>
      </w:pPr>
      <w:r>
        <w:rPr>
          <w:rFonts w:hint="eastAsia" w:ascii="Calibri"/>
          <w:sz w:val="18"/>
          <w:lang w:val="en-US" w:eastAsia="zh-CN"/>
        </w:rPr>
        <w:t>4</w:t>
      </w:r>
    </w:p>
    <w:p w14:paraId="5B7FA3A7">
      <w:pPr>
        <w:spacing w:after="0"/>
        <w:jc w:val="center"/>
        <w:rPr>
          <w:rFonts w:ascii="Calibri"/>
          <w:sz w:val="18"/>
        </w:rPr>
        <w:sectPr>
          <w:pgSz w:w="16840" w:h="11910" w:orient="landscape"/>
          <w:pgMar w:top="1100" w:right="1240" w:bottom="280" w:left="1060" w:header="720" w:footer="720" w:gutter="0"/>
          <w:cols w:space="720" w:num="1"/>
        </w:sectPr>
      </w:pPr>
    </w:p>
    <w:p w14:paraId="23891258">
      <w:pPr>
        <w:pStyle w:val="4"/>
        <w:rPr>
          <w:rFonts w:ascii="Calibri"/>
          <w:sz w:val="20"/>
        </w:rPr>
      </w:pPr>
    </w:p>
    <w:p w14:paraId="55071BDE">
      <w:pPr>
        <w:pStyle w:val="4"/>
        <w:rPr>
          <w:rFonts w:ascii="Calibri"/>
          <w:sz w:val="20"/>
        </w:rPr>
      </w:pPr>
    </w:p>
    <w:p w14:paraId="2B26AABF">
      <w:pPr>
        <w:pStyle w:val="4"/>
        <w:spacing w:before="7"/>
        <w:rPr>
          <w:rFonts w:ascii="Calibri"/>
          <w:sz w:val="17"/>
        </w:rPr>
      </w:pPr>
    </w:p>
    <w:tbl>
      <w:tblPr>
        <w:tblStyle w:val="6"/>
        <w:tblW w:w="0" w:type="auto"/>
        <w:tblInd w:w="13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972"/>
        <w:gridCol w:w="11287"/>
      </w:tblGrid>
      <w:tr w14:paraId="4C71769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72" w:hRule="atLeast"/>
        </w:trPr>
        <w:tc>
          <w:tcPr>
            <w:tcW w:w="2972" w:type="dxa"/>
          </w:tcPr>
          <w:p w14:paraId="6A8E2694">
            <w:pPr>
              <w:pStyle w:val="10"/>
              <w:rPr>
                <w:rFonts w:ascii="Times New Roman"/>
                <w:sz w:val="20"/>
              </w:rPr>
            </w:pPr>
          </w:p>
        </w:tc>
        <w:tc>
          <w:tcPr>
            <w:tcW w:w="11287" w:type="dxa"/>
          </w:tcPr>
          <w:p w14:paraId="0CC6BF7B">
            <w:pPr>
              <w:pStyle w:val="10"/>
              <w:spacing w:before="119"/>
              <w:ind w:left="96"/>
              <w:rPr>
                <w:sz w:val="21"/>
              </w:rPr>
            </w:pPr>
            <w:r>
              <w:rPr>
                <w:sz w:val="21"/>
              </w:rPr>
              <w:t>税师平台操作流程的基本知识、掌握编制预算的方法、掌握不同的成本计算方法；</w:t>
            </w:r>
          </w:p>
          <w:p w14:paraId="3A044F16">
            <w:pPr>
              <w:pStyle w:val="10"/>
              <w:spacing w:before="4" w:line="620" w:lineRule="atLeast"/>
              <w:ind w:left="96" w:right="86"/>
              <w:rPr>
                <w:sz w:val="21"/>
              </w:rPr>
            </w:pPr>
            <w:r>
              <w:rPr>
                <w:w w:val="95"/>
                <w:sz w:val="21"/>
              </w:rPr>
              <w:t>掌握编写财务制度的基本方法、掌握监管财务会计工作的基本知识、熟练掌握代账财税师客户服务和客户精准营销的应用</w:t>
            </w:r>
            <w:r>
              <w:rPr>
                <w:spacing w:val="83"/>
                <w:sz w:val="21"/>
              </w:rPr>
              <w:t xml:space="preserve"> </w:t>
            </w:r>
            <w:r>
              <w:rPr>
                <w:spacing w:val="84"/>
                <w:sz w:val="21"/>
              </w:rPr>
              <w:t xml:space="preserve"> </w:t>
            </w:r>
            <w:r>
              <w:rPr>
                <w:sz w:val="21"/>
              </w:rPr>
              <w:t>知识。</w:t>
            </w:r>
          </w:p>
        </w:tc>
      </w:tr>
      <w:tr w14:paraId="62A2D45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00" w:hRule="atLeast"/>
        </w:trPr>
        <w:tc>
          <w:tcPr>
            <w:tcW w:w="2972" w:type="dxa"/>
          </w:tcPr>
          <w:p w14:paraId="0CAC922A">
            <w:pPr>
              <w:pStyle w:val="10"/>
              <w:spacing w:before="4"/>
              <w:rPr>
                <w:rFonts w:ascii="Calibri"/>
                <w:sz w:val="29"/>
              </w:rPr>
            </w:pPr>
          </w:p>
          <w:p w14:paraId="6FB7A371">
            <w:pPr>
              <w:pStyle w:val="10"/>
              <w:ind w:left="167" w:right="161"/>
              <w:jc w:val="center"/>
              <w:rPr>
                <w:b/>
                <w:sz w:val="21"/>
              </w:rPr>
            </w:pPr>
            <w:bookmarkStart w:id="2" w:name="2.代账财税师平台的基础操作 "/>
            <w:bookmarkEnd w:id="2"/>
            <w:r>
              <w:rPr>
                <w:b/>
                <w:w w:val="95"/>
                <w:sz w:val="21"/>
              </w:rPr>
              <w:t>2.代账财税师平台的基础操作</w:t>
            </w:r>
          </w:p>
        </w:tc>
        <w:tc>
          <w:tcPr>
            <w:tcW w:w="11287" w:type="dxa"/>
          </w:tcPr>
          <w:p w14:paraId="0450FB2F">
            <w:pPr>
              <w:pStyle w:val="10"/>
              <w:spacing w:before="4"/>
              <w:rPr>
                <w:rFonts w:ascii="Calibri"/>
                <w:sz w:val="29"/>
              </w:rPr>
            </w:pPr>
          </w:p>
          <w:p w14:paraId="529A2E0A">
            <w:pPr>
              <w:pStyle w:val="10"/>
              <w:ind w:left="96" w:right="-29"/>
              <w:rPr>
                <w:sz w:val="21"/>
              </w:rPr>
            </w:pPr>
            <w:r>
              <w:rPr>
                <w:w w:val="95"/>
                <w:sz w:val="21"/>
              </w:rPr>
              <w:t>进行成本计算、财产清查、编制财务会计报告；审核并审查各单位对会计凭证、会计账簿、财务会计报告和其他会计资料。</w:t>
            </w:r>
          </w:p>
        </w:tc>
      </w:tr>
      <w:tr w14:paraId="2AEFC1F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45" w:hRule="atLeast"/>
        </w:trPr>
        <w:tc>
          <w:tcPr>
            <w:tcW w:w="2972" w:type="dxa"/>
          </w:tcPr>
          <w:p w14:paraId="3D79941C">
            <w:pPr>
              <w:pStyle w:val="10"/>
              <w:rPr>
                <w:rFonts w:ascii="Calibri"/>
                <w:sz w:val="28"/>
              </w:rPr>
            </w:pPr>
          </w:p>
          <w:p w14:paraId="376DDCA9">
            <w:pPr>
              <w:pStyle w:val="10"/>
              <w:rPr>
                <w:rFonts w:ascii="Calibri"/>
                <w:sz w:val="28"/>
              </w:rPr>
            </w:pPr>
          </w:p>
          <w:p w14:paraId="5429EE21">
            <w:pPr>
              <w:pStyle w:val="10"/>
              <w:spacing w:before="197"/>
              <w:ind w:left="697"/>
              <w:rPr>
                <w:b/>
                <w:sz w:val="21"/>
              </w:rPr>
            </w:pPr>
            <w:bookmarkStart w:id="3" w:name="3. 会计核算实务"/>
            <w:bookmarkEnd w:id="3"/>
            <w:r>
              <w:rPr>
                <w:b/>
                <w:sz w:val="21"/>
              </w:rPr>
              <w:t>3.</w:t>
            </w:r>
            <w:r>
              <w:rPr>
                <w:b/>
                <w:spacing w:val="4"/>
                <w:sz w:val="21"/>
              </w:rPr>
              <w:t xml:space="preserve"> 会计核算实务</w:t>
            </w:r>
          </w:p>
        </w:tc>
        <w:tc>
          <w:tcPr>
            <w:tcW w:w="11287" w:type="dxa"/>
          </w:tcPr>
          <w:p w14:paraId="64EC2685">
            <w:pPr>
              <w:pStyle w:val="10"/>
              <w:spacing w:before="23" w:line="620" w:lineRule="atLeast"/>
              <w:ind w:left="96" w:right="86"/>
              <w:jc w:val="both"/>
              <w:rPr>
                <w:sz w:val="21"/>
              </w:rPr>
            </w:pPr>
            <w:r>
              <w:rPr>
                <w:w w:val="95"/>
                <w:sz w:val="21"/>
              </w:rPr>
              <w:t>利用复式记账、会计凭证、会计分录、账簿、记账、调整、对账、结账和会计报表等基本的会计技术和方法，独立审核票</w:t>
            </w:r>
            <w:r>
              <w:rPr>
                <w:spacing w:val="88"/>
                <w:sz w:val="21"/>
              </w:rPr>
              <w:t xml:space="preserve"> </w:t>
            </w:r>
            <w:r>
              <w:rPr>
                <w:spacing w:val="89"/>
                <w:sz w:val="21"/>
              </w:rPr>
              <w:t xml:space="preserve"> </w:t>
            </w:r>
            <w:r>
              <w:rPr>
                <w:w w:val="95"/>
                <w:sz w:val="21"/>
              </w:rPr>
              <w:t>据管理、组织落实并审核会计核算、审核检查编制财务会计报告、</w:t>
            </w:r>
            <w:r>
              <w:rPr>
                <w:spacing w:val="70"/>
                <w:sz w:val="21"/>
              </w:rPr>
              <w:t xml:space="preserve">    </w:t>
            </w:r>
            <w:r>
              <w:rPr>
                <w:w w:val="95"/>
                <w:sz w:val="21"/>
              </w:rPr>
              <w:t>撰写财务规划报告、分析代账财税师发展情况，撰写</w:t>
            </w:r>
            <w:r>
              <w:rPr>
                <w:sz w:val="21"/>
              </w:rPr>
              <w:t>代账财税师运营实施报告的能力：包括企业运营状况、企业财务内外部环境、财务规划等。</w:t>
            </w:r>
          </w:p>
        </w:tc>
      </w:tr>
      <w:tr w14:paraId="177058E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8" w:hRule="atLeast"/>
        </w:trPr>
        <w:tc>
          <w:tcPr>
            <w:tcW w:w="2972" w:type="dxa"/>
          </w:tcPr>
          <w:p w14:paraId="04056350">
            <w:pPr>
              <w:pStyle w:val="10"/>
              <w:spacing w:before="3"/>
              <w:rPr>
                <w:rFonts w:ascii="Calibri"/>
                <w:sz w:val="35"/>
              </w:rPr>
            </w:pPr>
          </w:p>
          <w:p w14:paraId="4723EE21">
            <w:pPr>
              <w:pStyle w:val="10"/>
              <w:ind w:left="167" w:right="161"/>
              <w:jc w:val="center"/>
              <w:rPr>
                <w:b/>
                <w:sz w:val="21"/>
              </w:rPr>
            </w:pPr>
            <w:bookmarkStart w:id="4" w:name="4.代理记账风险控制"/>
            <w:bookmarkEnd w:id="4"/>
            <w:r>
              <w:rPr>
                <w:b/>
                <w:w w:val="95"/>
                <w:sz w:val="21"/>
              </w:rPr>
              <w:t>4.代理记账风险控制</w:t>
            </w:r>
          </w:p>
        </w:tc>
        <w:tc>
          <w:tcPr>
            <w:tcW w:w="11287" w:type="dxa"/>
          </w:tcPr>
          <w:p w14:paraId="2C72DE1C">
            <w:pPr>
              <w:pStyle w:val="10"/>
              <w:spacing w:before="118"/>
              <w:ind w:left="96"/>
              <w:rPr>
                <w:sz w:val="21"/>
              </w:rPr>
            </w:pPr>
            <w:r>
              <w:rPr>
                <w:w w:val="95"/>
                <w:sz w:val="21"/>
              </w:rPr>
              <w:t>具有代账财税师风险的基本知识，包括收款风险、</w:t>
            </w:r>
            <w:r>
              <w:rPr>
                <w:spacing w:val="73"/>
                <w:sz w:val="21"/>
              </w:rPr>
              <w:t xml:space="preserve">     </w:t>
            </w:r>
            <w:r>
              <w:rPr>
                <w:w w:val="95"/>
                <w:sz w:val="21"/>
              </w:rPr>
              <w:t>汇率风险、税收政策、物流及信用风险；梳理财务规程，查漏补缺；</w:t>
            </w:r>
          </w:p>
          <w:p w14:paraId="22A02264">
            <w:pPr>
              <w:pStyle w:val="10"/>
              <w:spacing w:before="237"/>
              <w:ind w:left="96"/>
              <w:rPr>
                <w:sz w:val="21"/>
              </w:rPr>
            </w:pPr>
            <w:r>
              <w:rPr>
                <w:sz w:val="21"/>
              </w:rPr>
              <w:t>建立健全内部财务机制等。</w:t>
            </w:r>
          </w:p>
        </w:tc>
      </w:tr>
      <w:tr w14:paraId="0663085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6" w:hRule="atLeast"/>
        </w:trPr>
        <w:tc>
          <w:tcPr>
            <w:tcW w:w="2972" w:type="dxa"/>
          </w:tcPr>
          <w:p w14:paraId="44BCC659">
            <w:pPr>
              <w:pStyle w:val="10"/>
              <w:spacing w:before="4"/>
              <w:rPr>
                <w:rFonts w:ascii="Calibri"/>
                <w:sz w:val="35"/>
              </w:rPr>
            </w:pPr>
          </w:p>
          <w:p w14:paraId="7D4016BE">
            <w:pPr>
              <w:pStyle w:val="10"/>
              <w:ind w:left="167" w:right="161"/>
              <w:jc w:val="center"/>
              <w:rPr>
                <w:b/>
                <w:sz w:val="21"/>
              </w:rPr>
            </w:pPr>
            <w:bookmarkStart w:id="5" w:name="5.税务代理实务"/>
            <w:bookmarkEnd w:id="5"/>
            <w:r>
              <w:rPr>
                <w:b/>
                <w:w w:val="95"/>
                <w:sz w:val="21"/>
              </w:rPr>
              <w:t>5.税务代理实务</w:t>
            </w:r>
          </w:p>
        </w:tc>
        <w:tc>
          <w:tcPr>
            <w:tcW w:w="11287" w:type="dxa"/>
          </w:tcPr>
          <w:p w14:paraId="49BBE717">
            <w:pPr>
              <w:pStyle w:val="10"/>
              <w:spacing w:before="119"/>
              <w:ind w:left="67"/>
              <w:rPr>
                <w:sz w:val="21"/>
              </w:rPr>
            </w:pPr>
            <w:r>
              <w:rPr>
                <w:w w:val="95"/>
                <w:sz w:val="21"/>
              </w:rPr>
              <w:t>落实检查并审核税务稽查与筹划、纳税申报与汇算清缴等工作、具有对进行动态分析目标市场的应用知识、具有编制预算</w:t>
            </w:r>
          </w:p>
          <w:p w14:paraId="63D582A6">
            <w:pPr>
              <w:pStyle w:val="10"/>
              <w:spacing w:before="237"/>
              <w:ind w:left="67"/>
              <w:rPr>
                <w:sz w:val="21"/>
              </w:rPr>
            </w:pPr>
            <w:r>
              <w:rPr>
                <w:w w:val="95"/>
                <w:sz w:val="21"/>
              </w:rPr>
              <w:t>的操作知识、具有不同的成本计算的应用知识、具有编写财务制度的能力、具有编制和分析损益表及现金流量表的基本方</w:t>
            </w:r>
          </w:p>
        </w:tc>
      </w:tr>
    </w:tbl>
    <w:p w14:paraId="1A72A22A">
      <w:pPr>
        <w:pStyle w:val="4"/>
        <w:rPr>
          <w:rFonts w:ascii="Calibri"/>
          <w:sz w:val="20"/>
        </w:rPr>
      </w:pPr>
    </w:p>
    <w:p w14:paraId="2077A08F">
      <w:pPr>
        <w:pStyle w:val="4"/>
        <w:rPr>
          <w:rFonts w:ascii="Calibri"/>
          <w:sz w:val="20"/>
        </w:rPr>
      </w:pPr>
    </w:p>
    <w:p w14:paraId="56386400">
      <w:pPr>
        <w:pStyle w:val="4"/>
        <w:rPr>
          <w:rFonts w:ascii="Calibri"/>
          <w:sz w:val="20"/>
        </w:rPr>
      </w:pPr>
    </w:p>
    <w:p w14:paraId="7BE6FFA6">
      <w:pPr>
        <w:pStyle w:val="4"/>
        <w:spacing w:before="11"/>
        <w:rPr>
          <w:rFonts w:ascii="Calibri"/>
          <w:sz w:val="25"/>
        </w:rPr>
      </w:pPr>
    </w:p>
    <w:p w14:paraId="7BD73D6E">
      <w:pPr>
        <w:spacing w:before="63"/>
        <w:ind w:left="7248" w:right="7068" w:firstLine="0"/>
        <w:jc w:val="center"/>
        <w:rPr>
          <w:rFonts w:hint="eastAsia" w:ascii="Calibri" w:eastAsia="微软雅黑"/>
          <w:sz w:val="18"/>
          <w:lang w:val="en-US" w:eastAsia="zh-CN"/>
        </w:rPr>
        <w:sectPr>
          <w:pgSz w:w="16840" w:h="11910" w:orient="landscape"/>
          <w:pgMar w:top="1100" w:right="1240" w:bottom="280" w:left="1060" w:header="720" w:footer="720" w:gutter="0"/>
          <w:cols w:space="720" w:num="1"/>
        </w:sectPr>
      </w:pPr>
      <w:r>
        <w:rPr>
          <w:rFonts w:hint="eastAsia" w:ascii="Calibri"/>
          <w:sz w:val="18"/>
          <w:lang w:val="en-US" w:eastAsia="zh-CN"/>
        </w:rPr>
        <w:t>5</w:t>
      </w:r>
    </w:p>
    <w:p w14:paraId="5A132178">
      <w:pPr>
        <w:pStyle w:val="4"/>
        <w:rPr>
          <w:rFonts w:ascii="Calibri"/>
          <w:sz w:val="20"/>
        </w:rPr>
      </w:pPr>
    </w:p>
    <w:p w14:paraId="01919494">
      <w:pPr>
        <w:pStyle w:val="4"/>
        <w:rPr>
          <w:rFonts w:ascii="Calibri"/>
          <w:sz w:val="20"/>
        </w:rPr>
      </w:pPr>
    </w:p>
    <w:p w14:paraId="51992769">
      <w:pPr>
        <w:pStyle w:val="4"/>
        <w:spacing w:before="7"/>
        <w:rPr>
          <w:rFonts w:ascii="Calibri"/>
          <w:sz w:val="17"/>
        </w:rPr>
      </w:pPr>
    </w:p>
    <w:tbl>
      <w:tblPr>
        <w:tblStyle w:val="6"/>
        <w:tblW w:w="0" w:type="auto"/>
        <w:tblInd w:w="13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972"/>
        <w:gridCol w:w="11287"/>
      </w:tblGrid>
      <w:tr w14:paraId="68B479C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2972" w:type="dxa"/>
          </w:tcPr>
          <w:p w14:paraId="231949F4">
            <w:pPr>
              <w:pStyle w:val="10"/>
              <w:rPr>
                <w:rFonts w:ascii="Times New Roman"/>
                <w:sz w:val="20"/>
              </w:rPr>
            </w:pPr>
          </w:p>
        </w:tc>
        <w:tc>
          <w:tcPr>
            <w:tcW w:w="11287" w:type="dxa"/>
          </w:tcPr>
          <w:p w14:paraId="4FB05B47">
            <w:pPr>
              <w:pStyle w:val="10"/>
              <w:spacing w:before="119"/>
              <w:ind w:left="67"/>
              <w:rPr>
                <w:sz w:val="21"/>
              </w:rPr>
            </w:pPr>
            <w:r>
              <w:rPr>
                <w:sz w:val="21"/>
              </w:rPr>
              <w:t>法、具有监管财务会计工作的基本知识、具有代账财税师客户服务和客户精准营销的应用知识。</w:t>
            </w:r>
          </w:p>
        </w:tc>
      </w:tr>
      <w:tr w14:paraId="480DF96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8" w:hRule="atLeast"/>
        </w:trPr>
        <w:tc>
          <w:tcPr>
            <w:tcW w:w="2972" w:type="dxa"/>
          </w:tcPr>
          <w:p w14:paraId="7A23511B">
            <w:pPr>
              <w:pStyle w:val="10"/>
              <w:spacing w:before="5"/>
              <w:rPr>
                <w:rFonts w:ascii="Calibri"/>
                <w:sz w:val="35"/>
              </w:rPr>
            </w:pPr>
          </w:p>
          <w:p w14:paraId="6F29DE3F">
            <w:pPr>
              <w:pStyle w:val="10"/>
              <w:ind w:right="269"/>
              <w:jc w:val="right"/>
              <w:rPr>
                <w:b/>
                <w:sz w:val="21"/>
              </w:rPr>
            </w:pPr>
            <w:bookmarkStart w:id="6" w:name="6. 代理记账法律法规解读"/>
            <w:bookmarkEnd w:id="6"/>
            <w:r>
              <w:rPr>
                <w:b/>
                <w:sz w:val="21"/>
              </w:rPr>
              <w:t>6. 代理记账法律法规解读</w:t>
            </w:r>
          </w:p>
        </w:tc>
        <w:tc>
          <w:tcPr>
            <w:tcW w:w="11287" w:type="dxa"/>
          </w:tcPr>
          <w:p w14:paraId="17B22BAC">
            <w:pPr>
              <w:pStyle w:val="10"/>
              <w:spacing w:before="120"/>
              <w:ind w:left="96"/>
              <w:rPr>
                <w:sz w:val="21"/>
              </w:rPr>
            </w:pPr>
            <w:r>
              <w:rPr>
                <w:w w:val="95"/>
                <w:sz w:val="21"/>
              </w:rPr>
              <w:t>运用代账财税师监管(预算、代理记账、税收等)相关法律法规的基本知识、以及代账财税师风险的基本知识，包括收款风</w:t>
            </w:r>
          </w:p>
          <w:p w14:paraId="14716982">
            <w:pPr>
              <w:pStyle w:val="10"/>
              <w:spacing w:before="237"/>
              <w:ind w:left="96"/>
              <w:rPr>
                <w:sz w:val="21"/>
              </w:rPr>
            </w:pPr>
            <w:r>
              <w:rPr>
                <w:sz w:val="21"/>
              </w:rPr>
              <w:t>险、 汇率风险、税收政策、物流及信用风险。</w:t>
            </w:r>
          </w:p>
        </w:tc>
      </w:tr>
      <w:tr w14:paraId="57B0251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11" w:hRule="atLeast"/>
        </w:trPr>
        <w:tc>
          <w:tcPr>
            <w:tcW w:w="2972" w:type="dxa"/>
          </w:tcPr>
          <w:p w14:paraId="61FE2AB7">
            <w:pPr>
              <w:pStyle w:val="10"/>
              <w:rPr>
                <w:rFonts w:ascii="Calibri"/>
                <w:sz w:val="28"/>
              </w:rPr>
            </w:pPr>
          </w:p>
          <w:p w14:paraId="05AD6417">
            <w:pPr>
              <w:pStyle w:val="10"/>
              <w:spacing w:before="3"/>
              <w:rPr>
                <w:rFonts w:ascii="Calibri"/>
                <w:sz w:val="22"/>
              </w:rPr>
            </w:pPr>
          </w:p>
          <w:p w14:paraId="1D87D75A">
            <w:pPr>
              <w:pStyle w:val="10"/>
              <w:ind w:right="269"/>
              <w:jc w:val="right"/>
              <w:rPr>
                <w:b/>
                <w:sz w:val="21"/>
              </w:rPr>
            </w:pPr>
            <w:bookmarkStart w:id="7" w:name="7. 财务信息化管理与应用"/>
            <w:bookmarkEnd w:id="7"/>
            <w:r>
              <w:rPr>
                <w:b/>
                <w:sz w:val="21"/>
              </w:rPr>
              <w:t>7. 财务信息化管理与应用</w:t>
            </w:r>
          </w:p>
        </w:tc>
        <w:tc>
          <w:tcPr>
            <w:tcW w:w="11287" w:type="dxa"/>
          </w:tcPr>
          <w:p w14:paraId="7E1B382E">
            <w:pPr>
              <w:pStyle w:val="10"/>
              <w:spacing w:before="8"/>
              <w:rPr>
                <w:rFonts w:ascii="Calibri"/>
                <w:sz w:val="24"/>
              </w:rPr>
            </w:pPr>
          </w:p>
          <w:p w14:paraId="1575E940">
            <w:pPr>
              <w:pStyle w:val="10"/>
              <w:spacing w:line="386" w:lineRule="auto"/>
              <w:ind w:left="96" w:right="89"/>
              <w:rPr>
                <w:sz w:val="21"/>
              </w:rPr>
            </w:pPr>
            <w:r>
              <w:rPr>
                <w:w w:val="95"/>
                <w:sz w:val="21"/>
              </w:rPr>
              <w:t>财务信息化管理模式与特征，全面预算管理，财务报告（会计报表、会计报表附注和财务情况说明），三张报表（资产负</w:t>
            </w:r>
            <w:r>
              <w:rPr>
                <w:spacing w:val="82"/>
                <w:sz w:val="21"/>
              </w:rPr>
              <w:t xml:space="preserve"> </w:t>
            </w:r>
            <w:r>
              <w:rPr>
                <w:spacing w:val="83"/>
                <w:sz w:val="21"/>
              </w:rPr>
              <w:t xml:space="preserve"> </w:t>
            </w:r>
            <w:r>
              <w:rPr>
                <w:sz w:val="21"/>
              </w:rPr>
              <w:t>债表、利润表和现金流量表） ，财务信息化管理的应用</w:t>
            </w:r>
          </w:p>
        </w:tc>
      </w:tr>
      <w:tr w14:paraId="6810A88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60" w:hRule="atLeast"/>
        </w:trPr>
        <w:tc>
          <w:tcPr>
            <w:tcW w:w="2972" w:type="dxa"/>
          </w:tcPr>
          <w:p w14:paraId="23DB04F1">
            <w:pPr>
              <w:pStyle w:val="10"/>
              <w:spacing w:before="3"/>
              <w:rPr>
                <w:rFonts w:ascii="Calibri"/>
                <w:sz w:val="23"/>
              </w:rPr>
            </w:pPr>
          </w:p>
          <w:p w14:paraId="62859E54">
            <w:pPr>
              <w:pStyle w:val="10"/>
              <w:tabs>
                <w:tab w:val="left" w:pos="398"/>
              </w:tabs>
              <w:ind w:right="322"/>
              <w:jc w:val="right"/>
              <w:rPr>
                <w:b/>
                <w:sz w:val="21"/>
              </w:rPr>
            </w:pPr>
            <w:bookmarkStart w:id="8" w:name="8.  财务数据分析与应用"/>
            <w:bookmarkEnd w:id="8"/>
            <w:r>
              <w:rPr>
                <w:b/>
                <w:sz w:val="21"/>
              </w:rPr>
              <w:t>8.</w:t>
            </w:r>
            <w:r>
              <w:rPr>
                <w:b/>
                <w:sz w:val="21"/>
              </w:rPr>
              <w:tab/>
            </w:r>
            <w:r>
              <w:rPr>
                <w:b/>
                <w:w w:val="95"/>
                <w:sz w:val="21"/>
              </w:rPr>
              <w:t>财务数据分析与应用</w:t>
            </w:r>
          </w:p>
        </w:tc>
        <w:tc>
          <w:tcPr>
            <w:tcW w:w="11287" w:type="dxa"/>
          </w:tcPr>
          <w:p w14:paraId="42B34D14">
            <w:pPr>
              <w:pStyle w:val="10"/>
              <w:spacing w:before="11"/>
              <w:rPr>
                <w:rFonts w:ascii="Calibri"/>
                <w:sz w:val="34"/>
              </w:rPr>
            </w:pPr>
          </w:p>
          <w:p w14:paraId="67B80477">
            <w:pPr>
              <w:pStyle w:val="10"/>
              <w:spacing w:line="386" w:lineRule="auto"/>
              <w:ind w:left="96" w:right="89"/>
              <w:rPr>
                <w:sz w:val="21"/>
              </w:rPr>
            </w:pPr>
            <w:r>
              <w:rPr>
                <w:w w:val="95"/>
                <w:sz w:val="21"/>
              </w:rPr>
              <w:t>会计核算系统数据，构建非财务数据源，财务分析数据的基础平台搭建，财务分析数据采集的最新趋势</w:t>
            </w:r>
            <w:r>
              <w:rPr>
                <w:spacing w:val="72"/>
                <w:sz w:val="21"/>
              </w:rPr>
              <w:t xml:space="preserve">    </w:t>
            </w:r>
            <w:r>
              <w:rPr>
                <w:w w:val="95"/>
                <w:sz w:val="21"/>
              </w:rPr>
              <w:t>、财务数据分析</w:t>
            </w:r>
            <w:r>
              <w:rPr>
                <w:sz w:val="21"/>
              </w:rPr>
              <w:t>与应用，财务报表分析，经营绩效分析，决策支持分析</w:t>
            </w:r>
          </w:p>
        </w:tc>
      </w:tr>
    </w:tbl>
    <w:p w14:paraId="0C4E97AB">
      <w:pPr>
        <w:pStyle w:val="4"/>
        <w:rPr>
          <w:rFonts w:ascii="Calibri"/>
          <w:sz w:val="20"/>
        </w:rPr>
      </w:pPr>
    </w:p>
    <w:p w14:paraId="46B64410">
      <w:pPr>
        <w:pStyle w:val="4"/>
        <w:rPr>
          <w:rFonts w:ascii="Calibri"/>
          <w:sz w:val="20"/>
        </w:rPr>
      </w:pPr>
    </w:p>
    <w:p w14:paraId="286400C8">
      <w:pPr>
        <w:pStyle w:val="4"/>
        <w:rPr>
          <w:rFonts w:ascii="Calibri"/>
          <w:sz w:val="20"/>
        </w:rPr>
      </w:pPr>
    </w:p>
    <w:p w14:paraId="77F69B94">
      <w:pPr>
        <w:pStyle w:val="4"/>
        <w:rPr>
          <w:rFonts w:ascii="Calibri"/>
          <w:sz w:val="20"/>
        </w:rPr>
      </w:pPr>
    </w:p>
    <w:p w14:paraId="40DE46AB">
      <w:pPr>
        <w:pStyle w:val="4"/>
        <w:rPr>
          <w:rFonts w:ascii="Calibri"/>
          <w:sz w:val="20"/>
        </w:rPr>
      </w:pPr>
    </w:p>
    <w:p w14:paraId="4684563E">
      <w:pPr>
        <w:pStyle w:val="4"/>
        <w:rPr>
          <w:rFonts w:ascii="Calibri"/>
          <w:sz w:val="20"/>
        </w:rPr>
      </w:pPr>
    </w:p>
    <w:p w14:paraId="1D31D5D0">
      <w:pPr>
        <w:pStyle w:val="4"/>
        <w:rPr>
          <w:rFonts w:ascii="Calibri"/>
          <w:sz w:val="20"/>
        </w:rPr>
      </w:pPr>
    </w:p>
    <w:p w14:paraId="28BBB0E8">
      <w:pPr>
        <w:pStyle w:val="4"/>
        <w:rPr>
          <w:rFonts w:ascii="Calibri"/>
          <w:sz w:val="20"/>
        </w:rPr>
      </w:pPr>
    </w:p>
    <w:p w14:paraId="4C74BE7F">
      <w:pPr>
        <w:pStyle w:val="4"/>
        <w:rPr>
          <w:rFonts w:ascii="Calibri"/>
          <w:sz w:val="20"/>
        </w:rPr>
      </w:pPr>
    </w:p>
    <w:p w14:paraId="323089E7">
      <w:pPr>
        <w:pStyle w:val="4"/>
        <w:rPr>
          <w:rFonts w:ascii="Calibri"/>
          <w:sz w:val="20"/>
        </w:rPr>
      </w:pPr>
    </w:p>
    <w:p w14:paraId="074C1C04">
      <w:pPr>
        <w:pStyle w:val="4"/>
        <w:rPr>
          <w:rFonts w:ascii="Calibri"/>
          <w:sz w:val="20"/>
        </w:rPr>
      </w:pPr>
    </w:p>
    <w:p w14:paraId="1739317B">
      <w:pPr>
        <w:pStyle w:val="4"/>
        <w:rPr>
          <w:rFonts w:ascii="Calibri"/>
          <w:sz w:val="20"/>
        </w:rPr>
      </w:pPr>
    </w:p>
    <w:p w14:paraId="1C824DB4">
      <w:pPr>
        <w:pStyle w:val="4"/>
        <w:rPr>
          <w:rFonts w:ascii="Calibri"/>
          <w:sz w:val="20"/>
        </w:rPr>
      </w:pPr>
    </w:p>
    <w:p w14:paraId="6FA7FCBF">
      <w:pPr>
        <w:pStyle w:val="4"/>
        <w:spacing w:before="5"/>
        <w:rPr>
          <w:rFonts w:ascii="Calibri"/>
          <w:sz w:val="19"/>
        </w:rPr>
      </w:pPr>
    </w:p>
    <w:p w14:paraId="5B3F0274">
      <w:pPr>
        <w:spacing w:before="0"/>
        <w:ind w:left="7248" w:right="7068" w:firstLine="0"/>
        <w:jc w:val="center"/>
        <w:rPr>
          <w:rFonts w:hint="eastAsia" w:ascii="Calibri" w:eastAsia="微软雅黑"/>
          <w:sz w:val="18"/>
          <w:lang w:val="en-US" w:eastAsia="zh-CN"/>
        </w:rPr>
      </w:pPr>
      <w:r>
        <w:rPr>
          <w:rFonts w:hint="eastAsia" w:ascii="Calibri"/>
          <w:sz w:val="18"/>
          <w:lang w:val="en-US" w:eastAsia="zh-CN"/>
        </w:rPr>
        <w:t>6</w:t>
      </w:r>
      <w:bookmarkStart w:id="9" w:name="_GoBack"/>
      <w:bookmarkEnd w:id="9"/>
    </w:p>
    <w:sectPr>
      <w:pgSz w:w="16840" w:h="11910" w:orient="landscape"/>
      <w:pgMar w:top="1100" w:right="1240" w:bottom="280" w:left="10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lMTQ4YTk4MzljMTc5NmE2MThjNTMxNmYxOWIxMWIifQ=="/>
  </w:docVars>
  <w:rsids>
    <w:rsidRoot w:val="00000000"/>
    <w:rsid w:val="4CE524FE"/>
    <w:rsid w:val="65F83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qFormat/>
    <w:uiPriority w:val="1"/>
    <w:pPr>
      <w:ind w:left="1120" w:hanging="420"/>
      <w:jc w:val="both"/>
      <w:outlineLvl w:val="1"/>
    </w:pPr>
    <w:rPr>
      <w:rFonts w:ascii="微软雅黑" w:hAnsi="微软雅黑" w:eastAsia="微软雅黑" w:cs="微软雅黑"/>
      <w:b/>
      <w:bCs/>
      <w:sz w:val="28"/>
      <w:szCs w:val="28"/>
      <w:lang w:val="en-US" w:eastAsia="zh-CN" w:bidi="ar-SA"/>
    </w:rPr>
  </w:style>
  <w:style w:type="paragraph" w:styleId="3">
    <w:name w:val="heading 2"/>
    <w:basedOn w:val="1"/>
    <w:qFormat/>
    <w:uiPriority w:val="1"/>
    <w:pPr>
      <w:spacing w:before="37"/>
      <w:ind w:left="1180"/>
      <w:outlineLvl w:val="2"/>
    </w:pPr>
    <w:rPr>
      <w:rFonts w:ascii="微软雅黑" w:hAnsi="微软雅黑" w:eastAsia="微软雅黑" w:cs="微软雅黑"/>
      <w:b/>
      <w:bCs/>
      <w:sz w:val="24"/>
      <w:szCs w:val="24"/>
      <w:lang w:val="en-US" w:eastAsia="zh-CN" w:bidi="ar-SA"/>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24"/>
      <w:szCs w:val="24"/>
      <w:lang w:val="en-US" w:eastAsia="zh-CN" w:bidi="ar-SA"/>
    </w:rPr>
  </w:style>
  <w:style w:type="paragraph" w:styleId="5">
    <w:name w:val="Title"/>
    <w:basedOn w:val="1"/>
    <w:qFormat/>
    <w:uiPriority w:val="1"/>
    <w:pPr>
      <w:spacing w:before="23"/>
      <w:ind w:left="2634" w:right="2571" w:hanging="262"/>
    </w:pPr>
    <w:rPr>
      <w:rFonts w:ascii="Microsoft YaHei UI" w:hAnsi="Microsoft YaHei UI" w:eastAsia="Microsoft YaHei UI" w:cs="Microsoft YaHei UI"/>
      <w:b/>
      <w:bCs/>
      <w:sz w:val="52"/>
      <w:szCs w:val="52"/>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20" w:hanging="420"/>
    </w:pPr>
    <w:rPr>
      <w:rFonts w:ascii="微软雅黑" w:hAnsi="微软雅黑" w:eastAsia="微软雅黑" w:cs="微软雅黑"/>
      <w:lang w:val="en-US" w:eastAsia="zh-CN" w:bidi="ar-SA"/>
    </w:rPr>
  </w:style>
  <w:style w:type="paragraph" w:customStyle="1" w:styleId="10">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4748</Words>
  <Characters>4808</Characters>
  <TotalTime>10</TotalTime>
  <ScaleCrop>false</ScaleCrop>
  <LinksUpToDate>false</LinksUpToDate>
  <CharactersWithSpaces>4910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2024-08-26T06:10:00Z</dcterms:created>
  <dc:creator>Administrator</dc:creator>
  <cp:lastModifiedBy>WPS_1686101389</cp:lastModifiedBy>
  <dcterms:modified xsi:type="dcterms:W3CDTF">2024-08-27T01:46:42Z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WPS 文字</vt:lpwstr>
  </property>
  <property fmtid="{D5CDD505-2E9C-101B-9397-08002B2CF9AE}" pid="4" name="LastSaved">
    <vt:filetime>2024-08-26T00:00:00Z</vt:filetime>
  </property>
  <property fmtid="{D5CDD505-2E9C-101B-9397-08002B2CF9AE}" pid="5" name="KSOProductBuildVer">
    <vt:lpwstr>2052-12.1.0.17857</vt:lpwstr>
  </property>
  <property fmtid="{D5CDD505-2E9C-101B-9397-08002B2CF9AE}" pid="6" name="ICV">
    <vt:lpwstr>0FDC57E9720E498D97E560E5C921C14F_12</vt:lpwstr>
  </property>
</Properties>
</file>